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00B9" w14:textId="342B4F61" w:rsidR="001A46CC" w:rsidRPr="009E4679" w:rsidRDefault="001A46CC" w:rsidP="00E21508">
      <w:pPr>
        <w:spacing w:after="0"/>
        <w:jc w:val="center"/>
        <w:rPr>
          <w:rFonts w:ascii="Times New Roman" w:hAnsi="Times New Roman" w:cs="Times New Roman"/>
          <w:b/>
          <w:sz w:val="28"/>
          <w:szCs w:val="28"/>
        </w:rPr>
      </w:pPr>
      <w:r w:rsidRPr="009E4679">
        <w:rPr>
          <w:rFonts w:ascii="Times New Roman" w:hAnsi="Times New Roman" w:cs="Times New Roman"/>
          <w:b/>
          <w:sz w:val="28"/>
          <w:szCs w:val="28"/>
        </w:rPr>
        <w:t>Institute for Health</w:t>
      </w:r>
      <w:r w:rsidR="00E05644" w:rsidRPr="009E4679">
        <w:rPr>
          <w:rFonts w:ascii="Times New Roman" w:hAnsi="Times New Roman" w:cs="Times New Roman"/>
          <w:b/>
          <w:sz w:val="28"/>
          <w:szCs w:val="28"/>
        </w:rPr>
        <w:t>c</w:t>
      </w:r>
      <w:r w:rsidRPr="009E4679">
        <w:rPr>
          <w:rFonts w:ascii="Times New Roman" w:hAnsi="Times New Roman" w:cs="Times New Roman"/>
          <w:b/>
          <w:sz w:val="28"/>
          <w:szCs w:val="28"/>
        </w:rPr>
        <w:t>are Advancement (IHA)</w:t>
      </w:r>
    </w:p>
    <w:p w14:paraId="07CAA1E3" w14:textId="77777777" w:rsidR="009804C5" w:rsidRPr="009E4679" w:rsidRDefault="001A46CC" w:rsidP="00E21508">
      <w:pPr>
        <w:spacing w:after="0"/>
        <w:jc w:val="center"/>
        <w:rPr>
          <w:rFonts w:ascii="Times New Roman" w:hAnsi="Times New Roman" w:cs="Times New Roman"/>
          <w:b/>
          <w:sz w:val="28"/>
          <w:szCs w:val="28"/>
        </w:rPr>
      </w:pPr>
      <w:r w:rsidRPr="009E4679">
        <w:rPr>
          <w:rFonts w:ascii="Times New Roman" w:hAnsi="Times New Roman" w:cs="Times New Roman"/>
          <w:b/>
          <w:sz w:val="28"/>
          <w:szCs w:val="28"/>
        </w:rPr>
        <w:t>Request for Proposals</w:t>
      </w:r>
    </w:p>
    <w:p w14:paraId="03B12B6E" w14:textId="7DFC143E" w:rsidR="001A46CC" w:rsidRPr="009E4679" w:rsidRDefault="001A46CC" w:rsidP="00E21508">
      <w:pPr>
        <w:spacing w:after="0"/>
        <w:jc w:val="center"/>
        <w:rPr>
          <w:rFonts w:ascii="Times New Roman" w:hAnsi="Times New Roman" w:cs="Times New Roman"/>
          <w:b/>
          <w:sz w:val="28"/>
          <w:szCs w:val="28"/>
        </w:rPr>
      </w:pPr>
      <w:r w:rsidRPr="009E4679">
        <w:rPr>
          <w:rFonts w:ascii="Times New Roman" w:hAnsi="Times New Roman" w:cs="Times New Roman"/>
          <w:b/>
          <w:sz w:val="28"/>
          <w:szCs w:val="28"/>
        </w:rPr>
        <w:t xml:space="preserve">Research </w:t>
      </w:r>
      <w:r w:rsidR="00375236" w:rsidRPr="009E4679">
        <w:rPr>
          <w:rFonts w:ascii="Times New Roman" w:hAnsi="Times New Roman" w:cs="Times New Roman"/>
          <w:b/>
          <w:sz w:val="28"/>
          <w:szCs w:val="28"/>
        </w:rPr>
        <w:t>G</w:t>
      </w:r>
      <w:r w:rsidRPr="009E4679">
        <w:rPr>
          <w:rFonts w:ascii="Times New Roman" w:hAnsi="Times New Roman" w:cs="Times New Roman"/>
          <w:b/>
          <w:sz w:val="28"/>
          <w:szCs w:val="28"/>
        </w:rPr>
        <w:t xml:space="preserve">rant </w:t>
      </w:r>
      <w:r w:rsidR="00375236" w:rsidRPr="009E4679">
        <w:rPr>
          <w:rFonts w:ascii="Times New Roman" w:hAnsi="Times New Roman" w:cs="Times New Roman"/>
          <w:b/>
          <w:sz w:val="28"/>
          <w:szCs w:val="28"/>
        </w:rPr>
        <w:t>F</w:t>
      </w:r>
      <w:r w:rsidRPr="009E4679">
        <w:rPr>
          <w:rFonts w:ascii="Times New Roman" w:hAnsi="Times New Roman" w:cs="Times New Roman"/>
          <w:b/>
          <w:sz w:val="28"/>
          <w:szCs w:val="28"/>
        </w:rPr>
        <w:t xml:space="preserve">unding </w:t>
      </w:r>
      <w:r w:rsidR="00375236" w:rsidRPr="009E4679">
        <w:rPr>
          <w:rFonts w:ascii="Times New Roman" w:hAnsi="Times New Roman" w:cs="Times New Roman"/>
          <w:b/>
          <w:sz w:val="28"/>
          <w:szCs w:val="28"/>
        </w:rPr>
        <w:t>O</w:t>
      </w:r>
      <w:r w:rsidRPr="009E4679">
        <w:rPr>
          <w:rFonts w:ascii="Times New Roman" w:hAnsi="Times New Roman" w:cs="Times New Roman"/>
          <w:b/>
          <w:sz w:val="28"/>
          <w:szCs w:val="28"/>
        </w:rPr>
        <w:t>pportunity</w:t>
      </w:r>
    </w:p>
    <w:p w14:paraId="3EDBC3A6" w14:textId="77777777" w:rsidR="00375236" w:rsidRPr="003477AD" w:rsidRDefault="00375236" w:rsidP="001A46CC">
      <w:pPr>
        <w:spacing w:after="120"/>
        <w:jc w:val="center"/>
        <w:rPr>
          <w:rFonts w:cstheme="minorHAnsi"/>
          <w:b/>
          <w:sz w:val="28"/>
          <w:szCs w:val="28"/>
        </w:rPr>
      </w:pPr>
    </w:p>
    <w:p w14:paraId="0FED82FC" w14:textId="77777777" w:rsidR="0065349A" w:rsidRPr="009E4679" w:rsidRDefault="00FB4E16" w:rsidP="00735757">
      <w:pPr>
        <w:spacing w:after="0" w:line="240" w:lineRule="auto"/>
        <w:rPr>
          <w:rFonts w:ascii="Times New Roman" w:hAnsi="Times New Roman" w:cs="Times New Roman"/>
          <w:b/>
          <w:sz w:val="24"/>
          <w:szCs w:val="24"/>
        </w:rPr>
      </w:pPr>
      <w:r w:rsidRPr="009E4679">
        <w:rPr>
          <w:rFonts w:ascii="Times New Roman" w:hAnsi="Times New Roman" w:cs="Times New Roman"/>
          <w:b/>
          <w:sz w:val="24"/>
          <w:szCs w:val="24"/>
        </w:rPr>
        <w:t>Introduction</w:t>
      </w:r>
    </w:p>
    <w:p w14:paraId="6D2050FA" w14:textId="77777777" w:rsidR="005261B2" w:rsidRDefault="005261B2" w:rsidP="00735757">
      <w:pPr>
        <w:spacing w:after="0" w:line="240" w:lineRule="auto"/>
        <w:rPr>
          <w:rFonts w:ascii="Times New Roman" w:hAnsi="Times New Roman" w:cs="Times New Roman"/>
          <w:sz w:val="24"/>
          <w:szCs w:val="24"/>
        </w:rPr>
      </w:pPr>
    </w:p>
    <w:p w14:paraId="4A305297" w14:textId="76A4F91C" w:rsidR="005C5210" w:rsidRPr="00DE6266" w:rsidRDefault="00375236" w:rsidP="00735757">
      <w:pPr>
        <w:spacing w:after="0" w:line="240" w:lineRule="auto"/>
        <w:rPr>
          <w:rFonts w:ascii="Garamond" w:hAnsi="Garamond" w:cs="Times New Roman"/>
          <w:sz w:val="24"/>
          <w:szCs w:val="24"/>
        </w:rPr>
      </w:pPr>
      <w:r w:rsidRPr="00DE6266">
        <w:rPr>
          <w:rFonts w:ascii="Garamond" w:hAnsi="Garamond" w:cs="Times New Roman"/>
          <w:sz w:val="24"/>
          <w:szCs w:val="24"/>
        </w:rPr>
        <w:t xml:space="preserve">The Institute for Healthcare Advancement (IHA) </w:t>
      </w:r>
      <w:r w:rsidR="008C7D38" w:rsidRPr="00DE6266">
        <w:rPr>
          <w:rFonts w:ascii="Garamond" w:hAnsi="Garamond" w:cs="Times New Roman"/>
          <w:sz w:val="24"/>
          <w:szCs w:val="24"/>
        </w:rPr>
        <w:t>is offering a</w:t>
      </w:r>
      <w:r w:rsidR="00A63195" w:rsidRPr="00DE6266">
        <w:rPr>
          <w:rFonts w:ascii="Garamond" w:hAnsi="Garamond" w:cs="Times New Roman"/>
          <w:sz w:val="24"/>
          <w:szCs w:val="24"/>
        </w:rPr>
        <w:t xml:space="preserve"> </w:t>
      </w:r>
      <w:r w:rsidR="006168F2" w:rsidRPr="00DE6266">
        <w:rPr>
          <w:rFonts w:ascii="Garamond" w:hAnsi="Garamond" w:cs="Times New Roman"/>
          <w:sz w:val="24"/>
          <w:szCs w:val="24"/>
        </w:rPr>
        <w:t>funding opportunity for</w:t>
      </w:r>
      <w:r w:rsidR="008C7D38" w:rsidRPr="00DE6266">
        <w:rPr>
          <w:rFonts w:ascii="Garamond" w:hAnsi="Garamond" w:cs="Times New Roman"/>
          <w:sz w:val="24"/>
          <w:szCs w:val="24"/>
        </w:rPr>
        <w:t xml:space="preserve"> research grants (up to $25,000) </w:t>
      </w:r>
      <w:r w:rsidR="008C7D38" w:rsidRPr="00601C63">
        <w:rPr>
          <w:rFonts w:ascii="Garamond" w:hAnsi="Garamond" w:cs="Times New Roman"/>
          <w:sz w:val="24"/>
          <w:szCs w:val="24"/>
        </w:rPr>
        <w:t>to advance the field of health literacy</w:t>
      </w:r>
      <w:r w:rsidR="00284FDA" w:rsidRPr="00DE6266">
        <w:rPr>
          <w:rFonts w:ascii="Garamond" w:hAnsi="Garamond" w:cs="Times New Roman"/>
          <w:sz w:val="24"/>
          <w:szCs w:val="24"/>
        </w:rPr>
        <w:t xml:space="preserve">. </w:t>
      </w:r>
      <w:r w:rsidR="005C5210" w:rsidRPr="00DE6266">
        <w:rPr>
          <w:rFonts w:ascii="Garamond" w:hAnsi="Garamond" w:cs="Times New Roman"/>
          <w:sz w:val="24"/>
          <w:szCs w:val="24"/>
        </w:rPr>
        <w:t xml:space="preserve">Although there has been tremendous progress made in the </w:t>
      </w:r>
      <w:r w:rsidR="006724E4" w:rsidRPr="00DE6266">
        <w:rPr>
          <w:rFonts w:ascii="Garamond" w:hAnsi="Garamond" w:cs="Times New Roman"/>
          <w:sz w:val="24"/>
          <w:szCs w:val="24"/>
        </w:rPr>
        <w:t>field</w:t>
      </w:r>
      <w:r w:rsidR="005C5210" w:rsidRPr="00DE6266">
        <w:rPr>
          <w:rFonts w:ascii="Garamond" w:hAnsi="Garamond" w:cs="Times New Roman"/>
          <w:sz w:val="24"/>
          <w:szCs w:val="24"/>
        </w:rPr>
        <w:t>,</w:t>
      </w:r>
      <w:r w:rsidR="00601C63">
        <w:rPr>
          <w:rFonts w:ascii="Garamond" w:hAnsi="Garamond" w:cs="Times New Roman"/>
          <w:sz w:val="24"/>
          <w:szCs w:val="24"/>
        </w:rPr>
        <w:t xml:space="preserve"> we recognize </w:t>
      </w:r>
      <w:r w:rsidR="005261B2" w:rsidRPr="00DE6266">
        <w:rPr>
          <w:rFonts w:ascii="Garamond" w:hAnsi="Garamond" w:cs="Times New Roman"/>
          <w:sz w:val="24"/>
          <w:szCs w:val="24"/>
        </w:rPr>
        <w:t xml:space="preserve">additional research </w:t>
      </w:r>
      <w:r w:rsidR="00601C63">
        <w:rPr>
          <w:rFonts w:ascii="Garamond" w:hAnsi="Garamond" w:cs="Times New Roman"/>
          <w:sz w:val="24"/>
          <w:szCs w:val="24"/>
        </w:rPr>
        <w:t xml:space="preserve">is </w:t>
      </w:r>
      <w:r w:rsidR="005261B2" w:rsidRPr="00DE6266">
        <w:rPr>
          <w:rFonts w:ascii="Garamond" w:hAnsi="Garamond" w:cs="Times New Roman"/>
          <w:sz w:val="24"/>
          <w:szCs w:val="24"/>
        </w:rPr>
        <w:t xml:space="preserve">needed </w:t>
      </w:r>
      <w:r w:rsidR="006724E4" w:rsidRPr="00DE6266">
        <w:rPr>
          <w:rFonts w:ascii="Garamond" w:hAnsi="Garamond" w:cs="Times New Roman"/>
          <w:sz w:val="24"/>
          <w:szCs w:val="24"/>
        </w:rPr>
        <w:t xml:space="preserve">to estimate </w:t>
      </w:r>
      <w:r w:rsidR="00905439" w:rsidRPr="00DE6266">
        <w:rPr>
          <w:rFonts w:ascii="Garamond" w:hAnsi="Garamond" w:cs="Times New Roman"/>
          <w:sz w:val="24"/>
          <w:szCs w:val="24"/>
        </w:rPr>
        <w:t xml:space="preserve">the direct impact of health literacy interventions on patient and population health outcomes. </w:t>
      </w:r>
      <w:r w:rsidR="00263DAE" w:rsidRPr="00DE6266">
        <w:rPr>
          <w:rFonts w:ascii="Garamond" w:hAnsi="Garamond" w:cs="Times New Roman"/>
          <w:sz w:val="24"/>
          <w:szCs w:val="24"/>
        </w:rPr>
        <w:t>IHA is committed to seed funding for scientific discovery aimed at</w:t>
      </w:r>
      <w:r w:rsidR="00905439" w:rsidRPr="00DE6266">
        <w:rPr>
          <w:rFonts w:ascii="Garamond" w:hAnsi="Garamond" w:cs="Times New Roman"/>
          <w:sz w:val="24"/>
          <w:szCs w:val="24"/>
        </w:rPr>
        <w:t xml:space="preserve"> generating</w:t>
      </w:r>
      <w:r w:rsidR="00C30B27" w:rsidRPr="00DE6266">
        <w:rPr>
          <w:rFonts w:ascii="Garamond" w:hAnsi="Garamond" w:cs="Times New Roman"/>
          <w:sz w:val="24"/>
          <w:szCs w:val="24"/>
        </w:rPr>
        <w:t xml:space="preserve"> </w:t>
      </w:r>
      <w:r w:rsidR="00263DAE" w:rsidRPr="00DE6266">
        <w:rPr>
          <w:rFonts w:ascii="Garamond" w:hAnsi="Garamond" w:cs="Times New Roman"/>
          <w:sz w:val="24"/>
          <w:szCs w:val="24"/>
        </w:rPr>
        <w:t xml:space="preserve">evidence </w:t>
      </w:r>
      <w:r w:rsidR="00C30B27" w:rsidRPr="00DE6266">
        <w:rPr>
          <w:rFonts w:ascii="Garamond" w:hAnsi="Garamond" w:cs="Times New Roman"/>
          <w:sz w:val="24"/>
          <w:szCs w:val="24"/>
        </w:rPr>
        <w:t xml:space="preserve">that </w:t>
      </w:r>
      <w:r w:rsidR="00C30B27" w:rsidRPr="00DE6266">
        <w:rPr>
          <w:rFonts w:ascii="Garamond" w:hAnsi="Garamond" w:cs="Times New Roman"/>
          <w:b/>
          <w:sz w:val="24"/>
          <w:szCs w:val="24"/>
        </w:rPr>
        <w:t>directly links</w:t>
      </w:r>
      <w:r w:rsidR="00C30B27" w:rsidRPr="00DE6266">
        <w:rPr>
          <w:rFonts w:ascii="Garamond" w:hAnsi="Garamond" w:cs="Times New Roman"/>
          <w:sz w:val="24"/>
          <w:szCs w:val="24"/>
        </w:rPr>
        <w:t xml:space="preserve"> </w:t>
      </w:r>
      <w:r w:rsidR="00905439" w:rsidRPr="00DE6266">
        <w:rPr>
          <w:rFonts w:ascii="Garamond" w:hAnsi="Garamond" w:cs="Times New Roman"/>
          <w:sz w:val="24"/>
          <w:szCs w:val="24"/>
        </w:rPr>
        <w:t>health literacy best practices</w:t>
      </w:r>
      <w:r w:rsidR="00C30B27" w:rsidRPr="00DE6266">
        <w:rPr>
          <w:rFonts w:ascii="Garamond" w:hAnsi="Garamond" w:cs="Times New Roman"/>
          <w:sz w:val="24"/>
          <w:szCs w:val="24"/>
        </w:rPr>
        <w:t xml:space="preserve"> with </w:t>
      </w:r>
      <w:r w:rsidR="00601C63">
        <w:rPr>
          <w:rFonts w:ascii="Garamond" w:hAnsi="Garamond" w:cs="Times New Roman"/>
          <w:sz w:val="24"/>
          <w:szCs w:val="24"/>
        </w:rPr>
        <w:t xml:space="preserve">desirable outcomes - </w:t>
      </w:r>
      <w:r w:rsidR="00C30B27" w:rsidRPr="00DE6266">
        <w:rPr>
          <w:rFonts w:ascii="Garamond" w:hAnsi="Garamond" w:cs="Times New Roman"/>
          <w:sz w:val="24"/>
          <w:szCs w:val="24"/>
        </w:rPr>
        <w:t>cost savings, improved provider-patient shared decision-making, and</w:t>
      </w:r>
      <w:r w:rsidR="00252C1E">
        <w:rPr>
          <w:rFonts w:ascii="Garamond" w:hAnsi="Garamond" w:cs="Times New Roman"/>
          <w:sz w:val="24"/>
          <w:szCs w:val="24"/>
        </w:rPr>
        <w:t>/or</w:t>
      </w:r>
      <w:r w:rsidR="00C30B27" w:rsidRPr="00DE6266">
        <w:rPr>
          <w:rFonts w:ascii="Garamond" w:hAnsi="Garamond" w:cs="Times New Roman"/>
          <w:sz w:val="24"/>
          <w:szCs w:val="24"/>
        </w:rPr>
        <w:t xml:space="preserve"> reduction in health care disparities</w:t>
      </w:r>
      <w:r w:rsidR="00601C63">
        <w:rPr>
          <w:rFonts w:ascii="Garamond" w:hAnsi="Garamond" w:cs="Times New Roman"/>
          <w:sz w:val="24"/>
          <w:szCs w:val="24"/>
        </w:rPr>
        <w:t xml:space="preserve"> as examples</w:t>
      </w:r>
      <w:r w:rsidR="00C30B27" w:rsidRPr="00DE6266">
        <w:rPr>
          <w:rFonts w:ascii="Garamond" w:hAnsi="Garamond" w:cs="Times New Roman"/>
          <w:sz w:val="24"/>
          <w:szCs w:val="24"/>
        </w:rPr>
        <w:t>.</w:t>
      </w:r>
      <w:r w:rsidR="00905439" w:rsidRPr="00DE6266">
        <w:rPr>
          <w:rFonts w:ascii="Garamond" w:hAnsi="Garamond" w:cs="Times New Roman"/>
          <w:sz w:val="24"/>
          <w:szCs w:val="24"/>
        </w:rPr>
        <w:t xml:space="preserve"> </w:t>
      </w:r>
    </w:p>
    <w:p w14:paraId="3B5B1EAC" w14:textId="77777777" w:rsidR="00DE6266" w:rsidRDefault="00DE6266" w:rsidP="00735757">
      <w:pPr>
        <w:spacing w:after="0" w:line="240" w:lineRule="auto"/>
        <w:rPr>
          <w:rFonts w:ascii="Times New Roman" w:hAnsi="Times New Roman" w:cs="Times New Roman"/>
          <w:sz w:val="24"/>
          <w:szCs w:val="24"/>
        </w:rPr>
      </w:pPr>
    </w:p>
    <w:p w14:paraId="729DF1D6" w14:textId="21FB93A7" w:rsidR="00DE6266" w:rsidRPr="00D00F7F" w:rsidRDefault="00D00F7F" w:rsidP="00601C63">
      <w:pPr>
        <w:spacing w:after="0" w:line="240" w:lineRule="auto"/>
        <w:rPr>
          <w:rFonts w:ascii="Garamond" w:hAnsi="Garamond"/>
          <w:sz w:val="24"/>
          <w:szCs w:val="24"/>
        </w:rPr>
      </w:pPr>
      <w:r>
        <w:rPr>
          <w:rFonts w:ascii="Garamond" w:hAnsi="Garamond"/>
          <w:sz w:val="24"/>
          <w:szCs w:val="24"/>
        </w:rPr>
        <w:t>IHA’s</w:t>
      </w:r>
      <w:r w:rsidR="00DE6266" w:rsidRPr="00D00F7F">
        <w:rPr>
          <w:rFonts w:ascii="Garamond" w:hAnsi="Garamond"/>
          <w:sz w:val="24"/>
          <w:szCs w:val="24"/>
        </w:rPr>
        <w:t xml:space="preserve"> small research program will contribute to ‘real-world’ evidence by providing funding for new information discovery</w:t>
      </w:r>
      <w:r w:rsidR="00252C1E" w:rsidRPr="00D00F7F">
        <w:rPr>
          <w:rFonts w:ascii="Garamond" w:hAnsi="Garamond"/>
          <w:sz w:val="24"/>
          <w:szCs w:val="24"/>
        </w:rPr>
        <w:t xml:space="preserve"> on the impact of explicated </w:t>
      </w:r>
      <w:r w:rsidR="00DD6CB2" w:rsidRPr="00D00F7F">
        <w:rPr>
          <w:rFonts w:ascii="Garamond" w:hAnsi="Garamond"/>
          <w:sz w:val="24"/>
          <w:szCs w:val="24"/>
        </w:rPr>
        <w:t xml:space="preserve">health literacy interventions Every health literacy study contributes to the body of knowledge seeking to answer </w:t>
      </w:r>
      <w:r w:rsidR="00252C1E" w:rsidRPr="00D00F7F">
        <w:rPr>
          <w:rFonts w:ascii="Garamond" w:hAnsi="Garamond"/>
          <w:sz w:val="24"/>
          <w:szCs w:val="24"/>
        </w:rPr>
        <w:t xml:space="preserve">the yet unmet research questions. </w:t>
      </w:r>
      <w:r w:rsidR="00DE6266" w:rsidRPr="00D00F7F">
        <w:rPr>
          <w:rFonts w:ascii="Garamond" w:hAnsi="Garamond"/>
          <w:sz w:val="24"/>
          <w:szCs w:val="24"/>
        </w:rPr>
        <w:t>The IHA research program will:</w:t>
      </w:r>
    </w:p>
    <w:p w14:paraId="305381CC" w14:textId="757F1BA9" w:rsidR="00DE6266" w:rsidRPr="00D00F7F" w:rsidRDefault="00DE6266" w:rsidP="00601C63">
      <w:pPr>
        <w:pStyle w:val="ListParagraph"/>
        <w:numPr>
          <w:ilvl w:val="0"/>
          <w:numId w:val="17"/>
        </w:numPr>
        <w:spacing w:after="0" w:line="240" w:lineRule="auto"/>
        <w:rPr>
          <w:rFonts w:ascii="Garamond" w:hAnsi="Garamond"/>
          <w:sz w:val="24"/>
          <w:szCs w:val="24"/>
        </w:rPr>
      </w:pPr>
      <w:r w:rsidRPr="00D00F7F">
        <w:rPr>
          <w:rFonts w:ascii="Garamond" w:hAnsi="Garamond"/>
          <w:sz w:val="24"/>
          <w:szCs w:val="24"/>
        </w:rPr>
        <w:t>Facilitate more rigorous study of community health literacy initiatives and programs</w:t>
      </w:r>
      <w:r w:rsidR="00252C1E" w:rsidRPr="00D00F7F">
        <w:rPr>
          <w:rFonts w:ascii="Garamond" w:hAnsi="Garamond"/>
          <w:sz w:val="24"/>
          <w:szCs w:val="24"/>
        </w:rPr>
        <w:t xml:space="preserve"> that incorporate health literacy interventions</w:t>
      </w:r>
      <w:r w:rsidRPr="00D00F7F">
        <w:rPr>
          <w:rFonts w:ascii="Garamond" w:hAnsi="Garamond"/>
          <w:sz w:val="24"/>
          <w:szCs w:val="24"/>
        </w:rPr>
        <w:t xml:space="preserve"> through small research grants</w:t>
      </w:r>
      <w:r w:rsidR="00252C1E" w:rsidRPr="00D00F7F">
        <w:rPr>
          <w:rFonts w:ascii="Garamond" w:hAnsi="Garamond"/>
          <w:sz w:val="24"/>
          <w:szCs w:val="24"/>
        </w:rPr>
        <w:t>;</w:t>
      </w:r>
    </w:p>
    <w:p w14:paraId="0EA74DE6" w14:textId="62C5C42E" w:rsidR="00DE6266" w:rsidRPr="00D00F7F" w:rsidRDefault="00DE6266" w:rsidP="00601C63">
      <w:pPr>
        <w:pStyle w:val="ListParagraph"/>
        <w:numPr>
          <w:ilvl w:val="0"/>
          <w:numId w:val="17"/>
        </w:numPr>
        <w:spacing w:after="0" w:line="240" w:lineRule="auto"/>
        <w:rPr>
          <w:rFonts w:ascii="Garamond" w:hAnsi="Garamond"/>
          <w:sz w:val="24"/>
          <w:szCs w:val="24"/>
        </w:rPr>
      </w:pPr>
      <w:r w:rsidRPr="00D00F7F">
        <w:rPr>
          <w:rFonts w:ascii="Garamond" w:hAnsi="Garamond"/>
          <w:sz w:val="24"/>
          <w:szCs w:val="24"/>
        </w:rPr>
        <w:t>Support wra</w:t>
      </w:r>
      <w:r w:rsidR="00252C1E" w:rsidRPr="00D00F7F">
        <w:rPr>
          <w:rFonts w:ascii="Garamond" w:hAnsi="Garamond"/>
          <w:sz w:val="24"/>
          <w:szCs w:val="24"/>
        </w:rPr>
        <w:t>p-around research funding for</w:t>
      </w:r>
      <w:r w:rsidRPr="00D00F7F">
        <w:rPr>
          <w:rFonts w:ascii="Garamond" w:hAnsi="Garamond"/>
          <w:sz w:val="24"/>
          <w:szCs w:val="24"/>
        </w:rPr>
        <w:t xml:space="preserve"> healthcare systems to examine processes and services reengineered with health literacy best practices</w:t>
      </w:r>
      <w:r w:rsidR="00252C1E" w:rsidRPr="00D00F7F">
        <w:rPr>
          <w:rFonts w:ascii="Garamond" w:hAnsi="Garamond"/>
          <w:sz w:val="24"/>
          <w:szCs w:val="24"/>
        </w:rPr>
        <w:t>;</w:t>
      </w:r>
      <w:r w:rsidRPr="00D00F7F">
        <w:rPr>
          <w:rFonts w:ascii="Garamond" w:hAnsi="Garamond"/>
          <w:sz w:val="24"/>
          <w:szCs w:val="24"/>
        </w:rPr>
        <w:t xml:space="preserve"> </w:t>
      </w:r>
    </w:p>
    <w:p w14:paraId="43641B6A" w14:textId="6BD5CABB" w:rsidR="00DE6266" w:rsidRPr="00D00F7F" w:rsidRDefault="00DE6266" w:rsidP="00601C63">
      <w:pPr>
        <w:pStyle w:val="ListParagraph"/>
        <w:numPr>
          <w:ilvl w:val="0"/>
          <w:numId w:val="17"/>
        </w:numPr>
        <w:spacing w:after="0" w:line="240" w:lineRule="auto"/>
        <w:rPr>
          <w:rFonts w:ascii="Garamond" w:hAnsi="Garamond"/>
          <w:sz w:val="24"/>
          <w:szCs w:val="24"/>
        </w:rPr>
      </w:pPr>
      <w:r w:rsidRPr="00D00F7F">
        <w:rPr>
          <w:rFonts w:ascii="Garamond" w:hAnsi="Garamond"/>
          <w:sz w:val="24"/>
          <w:szCs w:val="24"/>
        </w:rPr>
        <w:t>Provide ‘seed funding’ for research that supports the early career development of</w:t>
      </w:r>
      <w:r w:rsidR="00252C1E" w:rsidRPr="00D00F7F">
        <w:rPr>
          <w:rFonts w:ascii="Garamond" w:hAnsi="Garamond"/>
          <w:sz w:val="24"/>
          <w:szCs w:val="24"/>
        </w:rPr>
        <w:t xml:space="preserve"> researchers committed to</w:t>
      </w:r>
      <w:r w:rsidRPr="00D00F7F">
        <w:rPr>
          <w:rFonts w:ascii="Garamond" w:hAnsi="Garamond"/>
          <w:sz w:val="24"/>
          <w:szCs w:val="24"/>
        </w:rPr>
        <w:t xml:space="preserve"> pursuing HL research</w:t>
      </w:r>
      <w:r w:rsidR="00252C1E" w:rsidRPr="00D00F7F">
        <w:rPr>
          <w:rFonts w:ascii="Garamond" w:hAnsi="Garamond"/>
          <w:sz w:val="24"/>
          <w:szCs w:val="24"/>
        </w:rPr>
        <w:t>; and</w:t>
      </w:r>
    </w:p>
    <w:p w14:paraId="727C8773" w14:textId="1850CD0F" w:rsidR="00DE6266" w:rsidRPr="00D00F7F" w:rsidRDefault="00DE6266" w:rsidP="00601C63">
      <w:pPr>
        <w:pStyle w:val="ListParagraph"/>
        <w:numPr>
          <w:ilvl w:val="0"/>
          <w:numId w:val="17"/>
        </w:numPr>
        <w:spacing w:after="0" w:line="240" w:lineRule="auto"/>
        <w:rPr>
          <w:rFonts w:ascii="Garamond" w:hAnsi="Garamond"/>
          <w:sz w:val="24"/>
          <w:szCs w:val="24"/>
        </w:rPr>
      </w:pPr>
      <w:r w:rsidRPr="00D00F7F">
        <w:rPr>
          <w:rFonts w:ascii="Garamond" w:hAnsi="Garamond"/>
          <w:sz w:val="24"/>
          <w:szCs w:val="24"/>
        </w:rPr>
        <w:t>Build strategic partnerships for collaborative research between IHA and our partners to address the difficult unanswered research questions in the fie</w:t>
      </w:r>
      <w:r w:rsidR="00601C63" w:rsidRPr="00D00F7F">
        <w:rPr>
          <w:rFonts w:ascii="Garamond" w:hAnsi="Garamond"/>
          <w:sz w:val="24"/>
          <w:szCs w:val="24"/>
        </w:rPr>
        <w:t>ld of heath literacy (i.e. ROI)</w:t>
      </w:r>
      <w:r w:rsidR="00252C1E" w:rsidRPr="00D00F7F">
        <w:rPr>
          <w:rFonts w:ascii="Garamond" w:hAnsi="Garamond"/>
          <w:sz w:val="24"/>
          <w:szCs w:val="24"/>
        </w:rPr>
        <w:t>.</w:t>
      </w:r>
    </w:p>
    <w:p w14:paraId="1827B768" w14:textId="77777777" w:rsidR="00601C63" w:rsidRDefault="00601C63" w:rsidP="00735757">
      <w:pPr>
        <w:spacing w:after="0" w:line="240" w:lineRule="auto"/>
        <w:rPr>
          <w:rFonts w:ascii="Times New Roman" w:hAnsi="Times New Roman" w:cs="Times New Roman"/>
          <w:b/>
          <w:sz w:val="24"/>
          <w:szCs w:val="24"/>
        </w:rPr>
      </w:pPr>
    </w:p>
    <w:p w14:paraId="7C099229" w14:textId="163916E6" w:rsidR="006168F2" w:rsidRDefault="006168F2" w:rsidP="00735757">
      <w:pPr>
        <w:spacing w:after="0" w:line="240" w:lineRule="auto"/>
        <w:rPr>
          <w:rFonts w:ascii="Times New Roman" w:hAnsi="Times New Roman" w:cs="Times New Roman"/>
          <w:b/>
          <w:sz w:val="24"/>
          <w:szCs w:val="24"/>
        </w:rPr>
      </w:pPr>
      <w:r w:rsidRPr="006168F2">
        <w:rPr>
          <w:rFonts w:ascii="Times New Roman" w:hAnsi="Times New Roman" w:cs="Times New Roman"/>
          <w:b/>
          <w:sz w:val="24"/>
          <w:szCs w:val="24"/>
        </w:rPr>
        <w:t>Timeline</w:t>
      </w:r>
    </w:p>
    <w:p w14:paraId="4E638FC9" w14:textId="77777777" w:rsidR="006168F2" w:rsidRDefault="006168F2" w:rsidP="00735757">
      <w:pPr>
        <w:spacing w:after="0" w:line="240" w:lineRule="auto"/>
        <w:rPr>
          <w:rFonts w:ascii="Times New Roman" w:hAnsi="Times New Roman" w:cs="Times New Roman"/>
          <w:b/>
          <w:sz w:val="24"/>
          <w:szCs w:val="24"/>
        </w:rPr>
      </w:pPr>
    </w:p>
    <w:p w14:paraId="4AA196D1" w14:textId="11C132C9" w:rsidR="006168F2" w:rsidRPr="00F60F6D" w:rsidRDefault="006168F2" w:rsidP="006168F2">
      <w:pPr>
        <w:pStyle w:val="ListParagraph"/>
        <w:numPr>
          <w:ilvl w:val="0"/>
          <w:numId w:val="14"/>
        </w:numPr>
        <w:spacing w:after="0" w:line="240" w:lineRule="auto"/>
        <w:rPr>
          <w:rFonts w:ascii="Garamond" w:hAnsi="Garamond" w:cs="Times New Roman"/>
          <w:sz w:val="24"/>
          <w:szCs w:val="24"/>
        </w:rPr>
      </w:pPr>
      <w:r w:rsidRPr="00F60F6D">
        <w:rPr>
          <w:rFonts w:ascii="Garamond" w:hAnsi="Garamond" w:cs="Times New Roman"/>
          <w:sz w:val="24"/>
          <w:szCs w:val="24"/>
        </w:rPr>
        <w:t>RFP Announced</w:t>
      </w:r>
      <w:r w:rsidR="00D00F7F">
        <w:rPr>
          <w:rFonts w:ascii="Garamond" w:hAnsi="Garamond" w:cs="Times New Roman"/>
          <w:sz w:val="24"/>
          <w:szCs w:val="24"/>
        </w:rPr>
        <w:t xml:space="preserve">: December </w:t>
      </w:r>
      <w:r w:rsidR="00A37B59">
        <w:rPr>
          <w:rFonts w:ascii="Garamond" w:hAnsi="Garamond" w:cs="Times New Roman"/>
          <w:sz w:val="24"/>
          <w:szCs w:val="24"/>
        </w:rPr>
        <w:t>1</w:t>
      </w:r>
      <w:r w:rsidR="00D00F7F">
        <w:rPr>
          <w:rFonts w:ascii="Garamond" w:hAnsi="Garamond" w:cs="Times New Roman"/>
          <w:sz w:val="24"/>
          <w:szCs w:val="24"/>
        </w:rPr>
        <w:t>3</w:t>
      </w:r>
      <w:r w:rsidR="00F60F6D" w:rsidRPr="00F60F6D">
        <w:rPr>
          <w:rFonts w:ascii="Garamond" w:hAnsi="Garamond" w:cs="Times New Roman"/>
          <w:sz w:val="24"/>
          <w:szCs w:val="24"/>
        </w:rPr>
        <w:t>, 2021</w:t>
      </w:r>
    </w:p>
    <w:p w14:paraId="5C8FF6F2" w14:textId="3A392AB9" w:rsidR="006168F2" w:rsidRPr="00F60F6D" w:rsidRDefault="00F60F6D" w:rsidP="006168F2">
      <w:pPr>
        <w:pStyle w:val="ListParagraph"/>
        <w:numPr>
          <w:ilvl w:val="0"/>
          <w:numId w:val="14"/>
        </w:numPr>
        <w:spacing w:after="0" w:line="240" w:lineRule="auto"/>
        <w:rPr>
          <w:rFonts w:ascii="Garamond" w:hAnsi="Garamond" w:cs="Times New Roman"/>
          <w:b/>
          <w:sz w:val="24"/>
          <w:szCs w:val="24"/>
        </w:rPr>
      </w:pPr>
      <w:r w:rsidRPr="00F60F6D">
        <w:rPr>
          <w:rFonts w:ascii="Garamond" w:hAnsi="Garamond" w:cs="Times New Roman"/>
          <w:b/>
          <w:sz w:val="24"/>
          <w:szCs w:val="24"/>
        </w:rPr>
        <w:t xml:space="preserve">Due Date for Full Proposals: </w:t>
      </w:r>
      <w:r w:rsidR="00D00F7F">
        <w:rPr>
          <w:rFonts w:ascii="Garamond" w:hAnsi="Garamond" w:cs="Times New Roman"/>
          <w:b/>
          <w:sz w:val="24"/>
          <w:szCs w:val="24"/>
        </w:rPr>
        <w:t>January 17</w:t>
      </w:r>
      <w:r w:rsidRPr="00F60F6D">
        <w:rPr>
          <w:rFonts w:ascii="Garamond" w:hAnsi="Garamond" w:cs="Times New Roman"/>
          <w:b/>
          <w:sz w:val="24"/>
          <w:szCs w:val="24"/>
        </w:rPr>
        <w:t>, 202</w:t>
      </w:r>
      <w:r w:rsidR="00652400">
        <w:rPr>
          <w:rFonts w:ascii="Garamond" w:hAnsi="Garamond" w:cs="Times New Roman"/>
          <w:b/>
          <w:sz w:val="24"/>
          <w:szCs w:val="24"/>
        </w:rPr>
        <w:t>2</w:t>
      </w:r>
    </w:p>
    <w:p w14:paraId="33B314E8" w14:textId="4FA4E1E8" w:rsidR="006168F2" w:rsidRPr="00F60F6D" w:rsidRDefault="006168F2" w:rsidP="006168F2">
      <w:pPr>
        <w:pStyle w:val="ListParagraph"/>
        <w:numPr>
          <w:ilvl w:val="0"/>
          <w:numId w:val="14"/>
        </w:numPr>
        <w:spacing w:after="0" w:line="240" w:lineRule="auto"/>
        <w:rPr>
          <w:rFonts w:ascii="Garamond" w:hAnsi="Garamond" w:cs="Times New Roman"/>
          <w:sz w:val="24"/>
          <w:szCs w:val="24"/>
        </w:rPr>
      </w:pPr>
      <w:r w:rsidRPr="00F60F6D">
        <w:rPr>
          <w:rFonts w:ascii="Garamond" w:hAnsi="Garamond" w:cs="Times New Roman"/>
          <w:sz w:val="24"/>
          <w:szCs w:val="24"/>
        </w:rPr>
        <w:t xml:space="preserve">Selection Committee Review and Scoring: </w:t>
      </w:r>
      <w:r w:rsidR="00F60F6D" w:rsidRPr="00F60F6D">
        <w:rPr>
          <w:rFonts w:ascii="Garamond" w:hAnsi="Garamond" w:cs="Times New Roman"/>
          <w:sz w:val="24"/>
          <w:szCs w:val="24"/>
        </w:rPr>
        <w:t xml:space="preserve">January </w:t>
      </w:r>
      <w:r w:rsidR="00D00F7F">
        <w:rPr>
          <w:rFonts w:ascii="Garamond" w:hAnsi="Garamond" w:cs="Times New Roman"/>
          <w:sz w:val="24"/>
          <w:szCs w:val="24"/>
        </w:rPr>
        <w:t>18</w:t>
      </w:r>
      <w:r w:rsidR="00F60F6D" w:rsidRPr="00F60F6D">
        <w:rPr>
          <w:rFonts w:ascii="Garamond" w:hAnsi="Garamond" w:cs="Times New Roman"/>
          <w:sz w:val="24"/>
          <w:szCs w:val="24"/>
        </w:rPr>
        <w:t xml:space="preserve"> through </w:t>
      </w:r>
      <w:r w:rsidR="00D00F7F">
        <w:rPr>
          <w:rFonts w:ascii="Garamond" w:hAnsi="Garamond" w:cs="Times New Roman"/>
          <w:sz w:val="24"/>
          <w:szCs w:val="24"/>
        </w:rPr>
        <w:t>February 8</w:t>
      </w:r>
      <w:r w:rsidR="00F60F6D">
        <w:rPr>
          <w:rFonts w:ascii="Garamond" w:hAnsi="Garamond" w:cs="Times New Roman"/>
          <w:sz w:val="24"/>
          <w:szCs w:val="24"/>
        </w:rPr>
        <w:t>, 2022</w:t>
      </w:r>
    </w:p>
    <w:p w14:paraId="3ADD4F56" w14:textId="2AF2C63A" w:rsidR="005C5210" w:rsidRPr="00F60F6D" w:rsidRDefault="006168F2" w:rsidP="00735757">
      <w:pPr>
        <w:pStyle w:val="ListParagraph"/>
        <w:numPr>
          <w:ilvl w:val="0"/>
          <w:numId w:val="14"/>
        </w:numPr>
        <w:spacing w:after="0" w:line="240" w:lineRule="auto"/>
        <w:rPr>
          <w:rFonts w:ascii="Garamond" w:hAnsi="Garamond" w:cs="Times New Roman"/>
          <w:sz w:val="24"/>
          <w:szCs w:val="24"/>
        </w:rPr>
      </w:pPr>
      <w:r w:rsidRPr="00F60F6D">
        <w:rPr>
          <w:rFonts w:ascii="Garamond" w:hAnsi="Garamond" w:cs="Times New Roman"/>
          <w:sz w:val="24"/>
          <w:szCs w:val="24"/>
        </w:rPr>
        <w:t xml:space="preserve">IHA Executive Team Decisions: </w:t>
      </w:r>
      <w:r w:rsidR="00D00F7F">
        <w:rPr>
          <w:rFonts w:ascii="Garamond" w:hAnsi="Garamond" w:cs="Times New Roman"/>
          <w:sz w:val="24"/>
          <w:szCs w:val="24"/>
        </w:rPr>
        <w:t xml:space="preserve">February </w:t>
      </w:r>
      <w:r w:rsidR="00F47CBC">
        <w:rPr>
          <w:rFonts w:ascii="Garamond" w:hAnsi="Garamond" w:cs="Times New Roman"/>
          <w:sz w:val="24"/>
          <w:szCs w:val="24"/>
        </w:rPr>
        <w:t>9</w:t>
      </w:r>
      <w:r w:rsidR="00D00F7F">
        <w:rPr>
          <w:rFonts w:ascii="Garamond" w:hAnsi="Garamond" w:cs="Times New Roman"/>
          <w:sz w:val="24"/>
          <w:szCs w:val="24"/>
        </w:rPr>
        <w:t xml:space="preserve"> through February 11</w:t>
      </w:r>
      <w:r w:rsidR="00F60F6D">
        <w:rPr>
          <w:rFonts w:ascii="Garamond" w:hAnsi="Garamond" w:cs="Times New Roman"/>
          <w:sz w:val="24"/>
          <w:szCs w:val="24"/>
        </w:rPr>
        <w:t>, 2022</w:t>
      </w:r>
    </w:p>
    <w:p w14:paraId="67F24BE9" w14:textId="186BE252" w:rsidR="006168F2" w:rsidRPr="00F60F6D" w:rsidRDefault="006168F2" w:rsidP="00735757">
      <w:pPr>
        <w:pStyle w:val="ListParagraph"/>
        <w:numPr>
          <w:ilvl w:val="0"/>
          <w:numId w:val="14"/>
        </w:numPr>
        <w:spacing w:after="0" w:line="240" w:lineRule="auto"/>
        <w:rPr>
          <w:rFonts w:ascii="Garamond" w:hAnsi="Garamond" w:cs="Times New Roman"/>
          <w:sz w:val="24"/>
          <w:szCs w:val="24"/>
        </w:rPr>
      </w:pPr>
      <w:r w:rsidRPr="00F60F6D">
        <w:rPr>
          <w:rFonts w:ascii="Garamond" w:hAnsi="Garamond" w:cs="Times New Roman"/>
          <w:sz w:val="24"/>
          <w:szCs w:val="24"/>
        </w:rPr>
        <w:t>Grant A</w:t>
      </w:r>
      <w:r w:rsidR="00F60F6D">
        <w:rPr>
          <w:rFonts w:ascii="Garamond" w:hAnsi="Garamond" w:cs="Times New Roman"/>
          <w:sz w:val="24"/>
          <w:szCs w:val="24"/>
        </w:rPr>
        <w:t>wardees Announced: February 1</w:t>
      </w:r>
      <w:r w:rsidR="00D00F7F">
        <w:rPr>
          <w:rFonts w:ascii="Garamond" w:hAnsi="Garamond" w:cs="Times New Roman"/>
          <w:sz w:val="24"/>
          <w:szCs w:val="24"/>
        </w:rPr>
        <w:t>4</w:t>
      </w:r>
      <w:r w:rsidR="00F60F6D">
        <w:rPr>
          <w:rFonts w:ascii="Garamond" w:hAnsi="Garamond" w:cs="Times New Roman"/>
          <w:sz w:val="24"/>
          <w:szCs w:val="24"/>
        </w:rPr>
        <w:t>, 2022</w:t>
      </w:r>
    </w:p>
    <w:p w14:paraId="4DC8DC42" w14:textId="7DD617DC" w:rsidR="00D059DF" w:rsidRPr="00F60F6D" w:rsidRDefault="00D059DF" w:rsidP="00735757">
      <w:pPr>
        <w:pStyle w:val="ListParagraph"/>
        <w:numPr>
          <w:ilvl w:val="0"/>
          <w:numId w:val="14"/>
        </w:numPr>
        <w:spacing w:after="0" w:line="240" w:lineRule="auto"/>
        <w:rPr>
          <w:rFonts w:ascii="Garamond" w:hAnsi="Garamond" w:cs="Times New Roman"/>
          <w:sz w:val="24"/>
          <w:szCs w:val="24"/>
        </w:rPr>
      </w:pPr>
      <w:r w:rsidRPr="00F60F6D">
        <w:rPr>
          <w:rFonts w:ascii="Garamond" w:hAnsi="Garamond" w:cs="Times New Roman"/>
          <w:sz w:val="24"/>
          <w:szCs w:val="24"/>
        </w:rPr>
        <w:t xml:space="preserve">Commence Projects (anticipated project start date): </w:t>
      </w:r>
      <w:r w:rsidR="00F60F6D">
        <w:rPr>
          <w:rFonts w:ascii="Garamond" w:hAnsi="Garamond" w:cs="Times New Roman"/>
          <w:sz w:val="24"/>
          <w:szCs w:val="24"/>
        </w:rPr>
        <w:t>February 1</w:t>
      </w:r>
      <w:r w:rsidR="00D00F7F">
        <w:rPr>
          <w:rFonts w:ascii="Garamond" w:hAnsi="Garamond" w:cs="Times New Roman"/>
          <w:sz w:val="24"/>
          <w:szCs w:val="24"/>
        </w:rPr>
        <w:t>4</w:t>
      </w:r>
      <w:r w:rsidR="00F60F6D">
        <w:rPr>
          <w:rFonts w:ascii="Garamond" w:hAnsi="Garamond" w:cs="Times New Roman"/>
          <w:sz w:val="24"/>
          <w:szCs w:val="24"/>
        </w:rPr>
        <w:t>, 2022</w:t>
      </w:r>
    </w:p>
    <w:p w14:paraId="0E755692" w14:textId="1FFB8C67" w:rsidR="00D059DF" w:rsidRPr="00F60F6D" w:rsidRDefault="00D059DF" w:rsidP="00735757">
      <w:pPr>
        <w:pStyle w:val="ListParagraph"/>
        <w:numPr>
          <w:ilvl w:val="0"/>
          <w:numId w:val="14"/>
        </w:numPr>
        <w:spacing w:after="0" w:line="240" w:lineRule="auto"/>
        <w:rPr>
          <w:rFonts w:ascii="Garamond" w:hAnsi="Garamond" w:cs="Times New Roman"/>
          <w:b/>
          <w:sz w:val="24"/>
          <w:szCs w:val="24"/>
        </w:rPr>
      </w:pPr>
      <w:r w:rsidRPr="00F60F6D">
        <w:rPr>
          <w:rFonts w:ascii="Garamond" w:hAnsi="Garamond" w:cs="Times New Roman"/>
          <w:sz w:val="24"/>
          <w:szCs w:val="24"/>
        </w:rPr>
        <w:t>Duration of Projects: 1</w:t>
      </w:r>
      <w:r w:rsidR="00C956EE" w:rsidRPr="00F60F6D">
        <w:rPr>
          <w:rFonts w:ascii="Garamond" w:hAnsi="Garamond" w:cs="Times New Roman"/>
          <w:sz w:val="24"/>
          <w:szCs w:val="24"/>
        </w:rPr>
        <w:t>2</w:t>
      </w:r>
      <w:r w:rsidRPr="00F60F6D">
        <w:rPr>
          <w:rFonts w:ascii="Garamond" w:hAnsi="Garamond" w:cs="Times New Roman"/>
          <w:sz w:val="24"/>
          <w:szCs w:val="24"/>
        </w:rPr>
        <w:t xml:space="preserve"> to 24 months</w:t>
      </w:r>
    </w:p>
    <w:p w14:paraId="2BD365BA" w14:textId="77777777" w:rsidR="006168F2" w:rsidRPr="00D059DF" w:rsidRDefault="006168F2" w:rsidP="00D059DF">
      <w:pPr>
        <w:spacing w:after="0" w:line="240" w:lineRule="auto"/>
        <w:rPr>
          <w:rFonts w:ascii="Times New Roman" w:hAnsi="Times New Roman" w:cs="Times New Roman"/>
          <w:b/>
          <w:sz w:val="24"/>
          <w:szCs w:val="24"/>
        </w:rPr>
      </w:pPr>
    </w:p>
    <w:p w14:paraId="27304475" w14:textId="16931024" w:rsidR="006168F2" w:rsidRPr="006168F2" w:rsidRDefault="006168F2" w:rsidP="00735757">
      <w:pPr>
        <w:spacing w:after="0" w:line="240" w:lineRule="auto"/>
        <w:rPr>
          <w:rFonts w:ascii="Times New Roman" w:hAnsi="Times New Roman" w:cs="Times New Roman"/>
          <w:b/>
          <w:sz w:val="24"/>
          <w:szCs w:val="24"/>
        </w:rPr>
      </w:pPr>
      <w:r w:rsidRPr="006168F2">
        <w:rPr>
          <w:rFonts w:ascii="Times New Roman" w:hAnsi="Times New Roman" w:cs="Times New Roman"/>
          <w:b/>
          <w:sz w:val="24"/>
          <w:szCs w:val="24"/>
        </w:rPr>
        <w:t>Background</w:t>
      </w:r>
    </w:p>
    <w:p w14:paraId="01BEFA40" w14:textId="77777777" w:rsidR="006168F2" w:rsidRDefault="006168F2" w:rsidP="00735757">
      <w:pPr>
        <w:spacing w:after="0" w:line="240" w:lineRule="auto"/>
        <w:rPr>
          <w:rFonts w:ascii="Times New Roman" w:hAnsi="Times New Roman" w:cs="Times New Roman"/>
          <w:sz w:val="24"/>
          <w:szCs w:val="24"/>
        </w:rPr>
      </w:pPr>
    </w:p>
    <w:p w14:paraId="2D5DC300" w14:textId="12C38053" w:rsidR="001A46CC" w:rsidRPr="00252C1E" w:rsidRDefault="00284FDA" w:rsidP="00735757">
      <w:pPr>
        <w:spacing w:after="0" w:line="240" w:lineRule="auto"/>
        <w:rPr>
          <w:rFonts w:ascii="Garamond" w:hAnsi="Garamond" w:cs="Times New Roman"/>
          <w:sz w:val="24"/>
          <w:szCs w:val="24"/>
        </w:rPr>
      </w:pPr>
      <w:r w:rsidRPr="00252C1E">
        <w:rPr>
          <w:rFonts w:ascii="Garamond" w:hAnsi="Garamond" w:cs="Times New Roman"/>
          <w:sz w:val="24"/>
          <w:szCs w:val="24"/>
        </w:rPr>
        <w:t>Healthy People 2030 describes</w:t>
      </w:r>
      <w:r w:rsidR="00786756" w:rsidRPr="00252C1E">
        <w:rPr>
          <w:rFonts w:ascii="Garamond" w:hAnsi="Garamond" w:cs="Times New Roman"/>
          <w:sz w:val="24"/>
          <w:szCs w:val="24"/>
        </w:rPr>
        <w:t xml:space="preserve"> two components of health literacy</w:t>
      </w:r>
      <w:r w:rsidR="00E05644" w:rsidRPr="00252C1E">
        <w:rPr>
          <w:rFonts w:ascii="Garamond" w:hAnsi="Garamond" w:cs="Times New Roman"/>
          <w:sz w:val="24"/>
          <w:szCs w:val="24"/>
        </w:rPr>
        <w:t xml:space="preserve"> </w:t>
      </w:r>
      <w:r w:rsidR="00042C4D" w:rsidRPr="00252C1E">
        <w:rPr>
          <w:rFonts w:ascii="Garamond" w:hAnsi="Garamond" w:cs="Times New Roman"/>
          <w:sz w:val="24"/>
          <w:szCs w:val="24"/>
        </w:rPr>
        <w:t>─</w:t>
      </w:r>
      <w:r w:rsidR="00E05644" w:rsidRPr="00252C1E">
        <w:rPr>
          <w:rFonts w:ascii="Garamond" w:hAnsi="Garamond" w:cs="Times New Roman"/>
          <w:sz w:val="24"/>
          <w:szCs w:val="24"/>
        </w:rPr>
        <w:t xml:space="preserve"> </w:t>
      </w:r>
      <w:r w:rsidR="007F6038" w:rsidRPr="00252C1E">
        <w:rPr>
          <w:rFonts w:ascii="Garamond" w:hAnsi="Garamond" w:cs="Times New Roman"/>
          <w:sz w:val="24"/>
          <w:szCs w:val="24"/>
        </w:rPr>
        <w:t>person</w:t>
      </w:r>
      <w:r w:rsidR="00042C4D" w:rsidRPr="00252C1E">
        <w:rPr>
          <w:rFonts w:ascii="Garamond" w:hAnsi="Garamond" w:cs="Times New Roman"/>
          <w:sz w:val="24"/>
          <w:szCs w:val="24"/>
        </w:rPr>
        <w:t>al health literacy and organizational health literacy. Individual</w:t>
      </w:r>
      <w:r w:rsidR="007736D9" w:rsidRPr="00252C1E">
        <w:rPr>
          <w:rFonts w:ascii="Garamond" w:hAnsi="Garamond" w:cs="Times New Roman"/>
          <w:sz w:val="24"/>
          <w:szCs w:val="24"/>
        </w:rPr>
        <w:t xml:space="preserve"> health literacy </w:t>
      </w:r>
      <w:r w:rsidR="00E05644" w:rsidRPr="00252C1E">
        <w:rPr>
          <w:rFonts w:ascii="Garamond" w:hAnsi="Garamond" w:cs="Times New Roman"/>
          <w:sz w:val="24"/>
          <w:szCs w:val="24"/>
        </w:rPr>
        <w:t>is</w:t>
      </w:r>
      <w:r w:rsidR="007736D9" w:rsidRPr="00252C1E">
        <w:rPr>
          <w:rFonts w:ascii="Garamond" w:hAnsi="Garamond" w:cs="Times New Roman"/>
          <w:sz w:val="24"/>
          <w:szCs w:val="24"/>
        </w:rPr>
        <w:t xml:space="preserve"> defined </w:t>
      </w:r>
      <w:r w:rsidR="00E05644" w:rsidRPr="00252C1E">
        <w:rPr>
          <w:rFonts w:ascii="Garamond" w:hAnsi="Garamond" w:cs="Times New Roman"/>
          <w:sz w:val="24"/>
          <w:szCs w:val="24"/>
        </w:rPr>
        <w:t xml:space="preserve">there </w:t>
      </w:r>
      <w:r w:rsidR="007736D9" w:rsidRPr="00252C1E">
        <w:rPr>
          <w:rFonts w:ascii="Garamond" w:hAnsi="Garamond" w:cs="Times New Roman"/>
          <w:sz w:val="24"/>
          <w:szCs w:val="24"/>
        </w:rPr>
        <w:t xml:space="preserve">as </w:t>
      </w:r>
      <w:r w:rsidR="00E05644" w:rsidRPr="00252C1E">
        <w:rPr>
          <w:rFonts w:ascii="Garamond" w:hAnsi="Garamond" w:cs="Times New Roman"/>
          <w:sz w:val="24"/>
          <w:szCs w:val="24"/>
        </w:rPr>
        <w:t>“</w:t>
      </w:r>
      <w:r w:rsidR="007736D9" w:rsidRPr="00252C1E">
        <w:rPr>
          <w:rFonts w:ascii="Garamond" w:hAnsi="Garamond" w:cs="Times New Roman"/>
          <w:sz w:val="24"/>
          <w:szCs w:val="24"/>
        </w:rPr>
        <w:t xml:space="preserve">the degree to which individuals have the </w:t>
      </w:r>
      <w:r w:rsidR="007F6038" w:rsidRPr="00252C1E">
        <w:rPr>
          <w:rFonts w:ascii="Garamond" w:hAnsi="Garamond" w:cs="Times New Roman"/>
          <w:sz w:val="24"/>
          <w:szCs w:val="24"/>
        </w:rPr>
        <w:t>ability to obtain</w:t>
      </w:r>
      <w:r w:rsidR="007736D9" w:rsidRPr="00252C1E">
        <w:rPr>
          <w:rFonts w:ascii="Garamond" w:hAnsi="Garamond" w:cs="Times New Roman"/>
          <w:sz w:val="24"/>
          <w:szCs w:val="24"/>
        </w:rPr>
        <w:t>, understand, and act upon health information and services neede</w:t>
      </w:r>
      <w:r w:rsidR="00615541" w:rsidRPr="00252C1E">
        <w:rPr>
          <w:rFonts w:ascii="Garamond" w:hAnsi="Garamond" w:cs="Times New Roman"/>
          <w:sz w:val="24"/>
          <w:szCs w:val="24"/>
        </w:rPr>
        <w:t>d to inform health-related decisions and actions for themselves and others.</w:t>
      </w:r>
      <w:r w:rsidR="00E05644" w:rsidRPr="00252C1E">
        <w:rPr>
          <w:rFonts w:ascii="Garamond" w:hAnsi="Garamond" w:cs="Times New Roman"/>
          <w:sz w:val="24"/>
          <w:szCs w:val="24"/>
        </w:rPr>
        <w:t>”</w:t>
      </w:r>
      <w:r w:rsidR="007736D9" w:rsidRPr="00252C1E">
        <w:rPr>
          <w:rFonts w:ascii="Garamond" w:hAnsi="Garamond" w:cs="Times New Roman"/>
          <w:sz w:val="24"/>
          <w:szCs w:val="24"/>
        </w:rPr>
        <w:t xml:space="preserve"> </w:t>
      </w:r>
      <w:r w:rsidR="00E05644" w:rsidRPr="00252C1E">
        <w:rPr>
          <w:rFonts w:ascii="Garamond" w:hAnsi="Garamond" w:cs="Times New Roman"/>
          <w:sz w:val="24"/>
          <w:szCs w:val="24"/>
        </w:rPr>
        <w:t>O</w:t>
      </w:r>
      <w:r w:rsidR="00A12117" w:rsidRPr="00252C1E">
        <w:rPr>
          <w:rFonts w:ascii="Garamond" w:hAnsi="Garamond" w:cs="Times New Roman"/>
          <w:sz w:val="24"/>
          <w:szCs w:val="24"/>
        </w:rPr>
        <w:t xml:space="preserve">rganizational health literacy is </w:t>
      </w:r>
      <w:r w:rsidR="00E05644" w:rsidRPr="00252C1E">
        <w:rPr>
          <w:rFonts w:ascii="Garamond" w:hAnsi="Garamond" w:cs="Times New Roman"/>
          <w:sz w:val="24"/>
          <w:szCs w:val="24"/>
        </w:rPr>
        <w:t>defined as “</w:t>
      </w:r>
      <w:r w:rsidR="00A12117" w:rsidRPr="00252C1E">
        <w:rPr>
          <w:rFonts w:ascii="Garamond" w:hAnsi="Garamond" w:cs="Times New Roman"/>
          <w:sz w:val="24"/>
          <w:szCs w:val="24"/>
        </w:rPr>
        <w:t xml:space="preserve">the degree to which organizations </w:t>
      </w:r>
      <w:r w:rsidR="00A12117" w:rsidRPr="00252C1E">
        <w:rPr>
          <w:rFonts w:ascii="Garamond" w:hAnsi="Garamond" w:cs="Times New Roman"/>
          <w:sz w:val="24"/>
          <w:szCs w:val="24"/>
          <w:u w:val="single"/>
        </w:rPr>
        <w:t>equitably enable</w:t>
      </w:r>
      <w:r w:rsidR="00A12117" w:rsidRPr="00252C1E">
        <w:rPr>
          <w:rFonts w:ascii="Garamond" w:hAnsi="Garamond" w:cs="Times New Roman"/>
          <w:sz w:val="24"/>
          <w:szCs w:val="24"/>
        </w:rPr>
        <w:t xml:space="preserve"> individuals to find, </w:t>
      </w:r>
      <w:r w:rsidR="00A12117" w:rsidRPr="00252C1E">
        <w:rPr>
          <w:rFonts w:ascii="Garamond" w:hAnsi="Garamond" w:cs="Times New Roman"/>
          <w:sz w:val="24"/>
          <w:szCs w:val="24"/>
        </w:rPr>
        <w:lastRenderedPageBreak/>
        <w:t>understand and use health information and services to inform health-related decisions and actions for themselves and others.</w:t>
      </w:r>
      <w:r w:rsidR="00E05644" w:rsidRPr="00252C1E">
        <w:rPr>
          <w:rFonts w:ascii="Garamond" w:hAnsi="Garamond" w:cs="Times New Roman"/>
          <w:sz w:val="24"/>
          <w:szCs w:val="24"/>
        </w:rPr>
        <w:t>”</w:t>
      </w:r>
      <w:r w:rsidR="00615541" w:rsidRPr="00252C1E">
        <w:rPr>
          <w:rFonts w:ascii="Garamond" w:hAnsi="Garamond" w:cs="Times New Roman"/>
          <w:sz w:val="24"/>
          <w:szCs w:val="24"/>
        </w:rPr>
        <w:t xml:space="preserve"> Despite the attention given to health literacy by the federal government over the last se</w:t>
      </w:r>
      <w:r w:rsidR="006724E4" w:rsidRPr="00252C1E">
        <w:rPr>
          <w:rFonts w:ascii="Garamond" w:hAnsi="Garamond" w:cs="Times New Roman"/>
          <w:sz w:val="24"/>
          <w:szCs w:val="24"/>
        </w:rPr>
        <w:t xml:space="preserve">veral decades and the </w:t>
      </w:r>
      <w:r w:rsidR="00615541" w:rsidRPr="00252C1E">
        <w:rPr>
          <w:rFonts w:ascii="Garamond" w:hAnsi="Garamond" w:cs="Times New Roman"/>
          <w:sz w:val="24"/>
          <w:szCs w:val="24"/>
        </w:rPr>
        <w:t>research within the field</w:t>
      </w:r>
      <w:r w:rsidR="00FB4E16" w:rsidRPr="00252C1E">
        <w:rPr>
          <w:rFonts w:ascii="Garamond" w:hAnsi="Garamond" w:cs="Times New Roman"/>
          <w:sz w:val="24"/>
          <w:szCs w:val="24"/>
        </w:rPr>
        <w:t xml:space="preserve">, most organizations </w:t>
      </w:r>
      <w:r w:rsidR="005261B2" w:rsidRPr="00252C1E">
        <w:rPr>
          <w:rFonts w:ascii="Garamond" w:hAnsi="Garamond" w:cs="Times New Roman"/>
          <w:sz w:val="24"/>
          <w:szCs w:val="24"/>
        </w:rPr>
        <w:t xml:space="preserve">today </w:t>
      </w:r>
      <w:r w:rsidR="00FB4E16" w:rsidRPr="00252C1E">
        <w:rPr>
          <w:rFonts w:ascii="Garamond" w:hAnsi="Garamond" w:cs="Times New Roman"/>
          <w:sz w:val="24"/>
          <w:szCs w:val="24"/>
        </w:rPr>
        <w:t>are not health literate organizations</w:t>
      </w:r>
      <w:r w:rsidR="00964EA6" w:rsidRPr="00252C1E">
        <w:rPr>
          <w:rFonts w:ascii="Garamond" w:hAnsi="Garamond" w:cs="Times New Roman"/>
          <w:sz w:val="24"/>
          <w:szCs w:val="24"/>
        </w:rPr>
        <w:t>. T</w:t>
      </w:r>
      <w:r w:rsidR="00FB4E16" w:rsidRPr="00252C1E">
        <w:rPr>
          <w:rFonts w:ascii="Garamond" w:hAnsi="Garamond" w:cs="Times New Roman"/>
          <w:sz w:val="24"/>
          <w:szCs w:val="24"/>
        </w:rPr>
        <w:t>h</w:t>
      </w:r>
      <w:r w:rsidR="00FD49E7" w:rsidRPr="00252C1E">
        <w:rPr>
          <w:rFonts w:ascii="Garamond" w:hAnsi="Garamond" w:cs="Times New Roman"/>
          <w:sz w:val="24"/>
          <w:szCs w:val="24"/>
        </w:rPr>
        <w:t>e</w:t>
      </w:r>
      <w:r w:rsidR="00FB4E16" w:rsidRPr="00252C1E">
        <w:rPr>
          <w:rFonts w:ascii="Garamond" w:hAnsi="Garamond" w:cs="Times New Roman"/>
          <w:sz w:val="24"/>
          <w:szCs w:val="24"/>
        </w:rPr>
        <w:t xml:space="preserve"> lack of </w:t>
      </w:r>
      <w:r w:rsidR="005261B2" w:rsidRPr="00252C1E">
        <w:rPr>
          <w:rFonts w:ascii="Garamond" w:hAnsi="Garamond" w:cs="Times New Roman"/>
          <w:sz w:val="24"/>
          <w:szCs w:val="24"/>
        </w:rPr>
        <w:t xml:space="preserve">organizational </w:t>
      </w:r>
      <w:r w:rsidR="00FB4E16" w:rsidRPr="00252C1E">
        <w:rPr>
          <w:rFonts w:ascii="Garamond" w:hAnsi="Garamond" w:cs="Times New Roman"/>
          <w:sz w:val="24"/>
          <w:szCs w:val="24"/>
        </w:rPr>
        <w:t xml:space="preserve">resource </w:t>
      </w:r>
      <w:r w:rsidR="00964EA6" w:rsidRPr="00252C1E">
        <w:rPr>
          <w:rFonts w:ascii="Garamond" w:hAnsi="Garamond" w:cs="Times New Roman"/>
          <w:sz w:val="24"/>
          <w:szCs w:val="24"/>
        </w:rPr>
        <w:t>allocation</w:t>
      </w:r>
      <w:r w:rsidR="004E3BE5" w:rsidRPr="00252C1E">
        <w:rPr>
          <w:rFonts w:ascii="Garamond" w:hAnsi="Garamond" w:cs="Times New Roman"/>
          <w:sz w:val="24"/>
          <w:szCs w:val="24"/>
        </w:rPr>
        <w:t xml:space="preserve"> for </w:t>
      </w:r>
      <w:r w:rsidR="005261B2" w:rsidRPr="00252C1E">
        <w:rPr>
          <w:rFonts w:ascii="Garamond" w:hAnsi="Garamond" w:cs="Times New Roman"/>
          <w:sz w:val="24"/>
          <w:szCs w:val="24"/>
        </w:rPr>
        <w:t xml:space="preserve">building </w:t>
      </w:r>
      <w:r w:rsidR="004E3BE5" w:rsidRPr="00252C1E">
        <w:rPr>
          <w:rFonts w:ascii="Garamond" w:hAnsi="Garamond" w:cs="Times New Roman"/>
          <w:sz w:val="24"/>
          <w:szCs w:val="24"/>
        </w:rPr>
        <w:t>health literacy</w:t>
      </w:r>
      <w:r w:rsidR="005261B2" w:rsidRPr="00252C1E">
        <w:rPr>
          <w:rFonts w:ascii="Garamond" w:hAnsi="Garamond" w:cs="Times New Roman"/>
          <w:sz w:val="24"/>
          <w:szCs w:val="24"/>
        </w:rPr>
        <w:t xml:space="preserve"> expertise and diffusion </w:t>
      </w:r>
      <w:r w:rsidR="004E3BE5" w:rsidRPr="00252C1E">
        <w:rPr>
          <w:rFonts w:ascii="Garamond" w:hAnsi="Garamond" w:cs="Times New Roman"/>
          <w:sz w:val="24"/>
          <w:szCs w:val="24"/>
        </w:rPr>
        <w:t>is partially fueled by the gaps in health literacy research.</w:t>
      </w:r>
      <w:r w:rsidR="00FB4E16" w:rsidRPr="00252C1E">
        <w:rPr>
          <w:rFonts w:ascii="Garamond" w:hAnsi="Garamond" w:cs="Times New Roman"/>
          <w:sz w:val="24"/>
          <w:szCs w:val="24"/>
        </w:rPr>
        <w:t xml:space="preserve">  </w:t>
      </w:r>
    </w:p>
    <w:p w14:paraId="010EB02B" w14:textId="77777777" w:rsidR="00284FDA" w:rsidRPr="005261B2" w:rsidRDefault="00284FDA" w:rsidP="00735757">
      <w:pPr>
        <w:spacing w:after="0" w:line="240" w:lineRule="auto"/>
        <w:ind w:left="720"/>
        <w:contextualSpacing/>
        <w:rPr>
          <w:rFonts w:ascii="Times New Roman" w:eastAsia="MS PGothic" w:hAnsi="Times New Roman" w:cs="Times New Roman"/>
          <w:color w:val="000000"/>
          <w:sz w:val="24"/>
          <w:szCs w:val="24"/>
        </w:rPr>
      </w:pPr>
    </w:p>
    <w:p w14:paraId="2B891AF1" w14:textId="3E1231B2" w:rsidR="00E05644" w:rsidRPr="00252C1E" w:rsidRDefault="00E05644" w:rsidP="00735757">
      <w:pPr>
        <w:spacing w:after="0" w:line="240" w:lineRule="auto"/>
        <w:contextualSpacing/>
        <w:rPr>
          <w:rFonts w:ascii="Garamond" w:eastAsia="MS PGothic" w:hAnsi="Garamond" w:cs="Times New Roman"/>
          <w:color w:val="000000"/>
          <w:sz w:val="24"/>
          <w:szCs w:val="24"/>
        </w:rPr>
      </w:pPr>
      <w:r w:rsidRPr="00252C1E">
        <w:rPr>
          <w:rFonts w:ascii="Garamond" w:eastAsia="MS PGothic" w:hAnsi="Garamond" w:cs="Times New Roman"/>
          <w:color w:val="000000"/>
          <w:sz w:val="24"/>
          <w:szCs w:val="24"/>
        </w:rPr>
        <w:t>M</w:t>
      </w:r>
      <w:r w:rsidR="000C2306" w:rsidRPr="00252C1E">
        <w:rPr>
          <w:rFonts w:ascii="Garamond" w:eastAsia="MS PGothic" w:hAnsi="Garamond" w:cs="Times New Roman"/>
          <w:color w:val="000000"/>
          <w:sz w:val="24"/>
          <w:szCs w:val="24"/>
        </w:rPr>
        <w:t xml:space="preserve">any research studies have found the </w:t>
      </w:r>
      <w:r w:rsidR="000C2306" w:rsidRPr="00252C1E">
        <w:rPr>
          <w:rFonts w:ascii="Garamond" w:eastAsia="MS PGothic" w:hAnsi="Garamond" w:cs="Times New Roman"/>
          <w:b/>
          <w:color w:val="000000"/>
          <w:sz w:val="24"/>
          <w:szCs w:val="24"/>
        </w:rPr>
        <w:t>association</w:t>
      </w:r>
      <w:r w:rsidR="000C2306" w:rsidRPr="00252C1E">
        <w:rPr>
          <w:rFonts w:ascii="Garamond" w:eastAsia="MS PGothic" w:hAnsi="Garamond" w:cs="Times New Roman"/>
          <w:color w:val="000000"/>
          <w:sz w:val="24"/>
          <w:szCs w:val="24"/>
        </w:rPr>
        <w:t xml:space="preserve"> between limited health literacy and</w:t>
      </w:r>
      <w:r w:rsidRPr="00252C1E">
        <w:rPr>
          <w:rFonts w:ascii="Garamond" w:eastAsia="MS PGothic" w:hAnsi="Garamond" w:cs="Times New Roman"/>
          <w:color w:val="000000"/>
          <w:sz w:val="24"/>
          <w:szCs w:val="24"/>
        </w:rPr>
        <w:t>:</w:t>
      </w:r>
    </w:p>
    <w:p w14:paraId="45DB67AB" w14:textId="3FF8620D" w:rsidR="00E05644" w:rsidRPr="00252C1E" w:rsidRDefault="00E05644" w:rsidP="003477AD">
      <w:pPr>
        <w:pStyle w:val="ListParagraph"/>
        <w:numPr>
          <w:ilvl w:val="0"/>
          <w:numId w:val="13"/>
        </w:numPr>
        <w:spacing w:after="0" w:line="240" w:lineRule="auto"/>
        <w:rPr>
          <w:rFonts w:ascii="Garamond" w:eastAsia="MS PGothic" w:hAnsi="Garamond" w:cs="Times New Roman"/>
          <w:color w:val="000000"/>
          <w:sz w:val="24"/>
          <w:szCs w:val="24"/>
        </w:rPr>
      </w:pPr>
      <w:r w:rsidRPr="00252C1E">
        <w:rPr>
          <w:rFonts w:ascii="Garamond" w:eastAsia="MS PGothic" w:hAnsi="Garamond" w:cs="Times New Roman"/>
          <w:color w:val="000000"/>
          <w:sz w:val="24"/>
          <w:szCs w:val="24"/>
        </w:rPr>
        <w:t xml:space="preserve">More frequent </w:t>
      </w:r>
      <w:r w:rsidR="000C2306" w:rsidRPr="00252C1E">
        <w:rPr>
          <w:rFonts w:ascii="Garamond" w:eastAsia="MS PGothic" w:hAnsi="Garamond" w:cs="Times New Roman"/>
          <w:color w:val="000000"/>
          <w:sz w:val="24"/>
          <w:szCs w:val="24"/>
        </w:rPr>
        <w:t>ED visits</w:t>
      </w:r>
      <w:r w:rsidR="00127891" w:rsidRPr="00252C1E">
        <w:rPr>
          <w:rFonts w:ascii="Garamond" w:eastAsia="MS PGothic" w:hAnsi="Garamond" w:cs="Times New Roman"/>
          <w:color w:val="000000"/>
          <w:sz w:val="24"/>
          <w:szCs w:val="24"/>
        </w:rPr>
        <w:t>,</w:t>
      </w:r>
    </w:p>
    <w:p w14:paraId="0D24E17B" w14:textId="36D67087" w:rsidR="00E05644" w:rsidRPr="00252C1E" w:rsidRDefault="00E05644" w:rsidP="003477AD">
      <w:pPr>
        <w:pStyle w:val="ListParagraph"/>
        <w:numPr>
          <w:ilvl w:val="0"/>
          <w:numId w:val="13"/>
        </w:numPr>
        <w:spacing w:after="0" w:line="240" w:lineRule="auto"/>
        <w:rPr>
          <w:rFonts w:ascii="Garamond" w:eastAsia="MS PGothic" w:hAnsi="Garamond" w:cs="Times New Roman"/>
          <w:color w:val="000000"/>
          <w:sz w:val="24"/>
          <w:szCs w:val="24"/>
        </w:rPr>
      </w:pPr>
      <w:r w:rsidRPr="00252C1E">
        <w:rPr>
          <w:rFonts w:ascii="Garamond" w:eastAsia="MS PGothic" w:hAnsi="Garamond" w:cs="Times New Roman"/>
          <w:color w:val="000000"/>
          <w:sz w:val="24"/>
          <w:szCs w:val="24"/>
        </w:rPr>
        <w:t>H</w:t>
      </w:r>
      <w:r w:rsidR="000C2306" w:rsidRPr="00252C1E">
        <w:rPr>
          <w:rFonts w:ascii="Garamond" w:eastAsia="MS PGothic" w:hAnsi="Garamond" w:cs="Times New Roman"/>
          <w:color w:val="000000"/>
          <w:sz w:val="24"/>
          <w:szCs w:val="24"/>
        </w:rPr>
        <w:t>ospitalizations and readmissions</w:t>
      </w:r>
      <w:r w:rsidR="00127891" w:rsidRPr="00252C1E">
        <w:rPr>
          <w:rFonts w:ascii="Garamond" w:eastAsia="MS PGothic" w:hAnsi="Garamond" w:cs="Times New Roman"/>
          <w:color w:val="000000"/>
          <w:sz w:val="24"/>
          <w:szCs w:val="24"/>
        </w:rPr>
        <w:t>,</w:t>
      </w:r>
    </w:p>
    <w:p w14:paraId="5AEAD917" w14:textId="66A8A351" w:rsidR="00E05644" w:rsidRPr="00252C1E" w:rsidRDefault="00E05644" w:rsidP="003477AD">
      <w:pPr>
        <w:pStyle w:val="ListParagraph"/>
        <w:numPr>
          <w:ilvl w:val="0"/>
          <w:numId w:val="13"/>
        </w:numPr>
        <w:spacing w:after="0" w:line="240" w:lineRule="auto"/>
        <w:rPr>
          <w:rFonts w:ascii="Garamond" w:eastAsia="MS PGothic" w:hAnsi="Garamond" w:cs="Times New Roman"/>
          <w:color w:val="000000"/>
          <w:sz w:val="24"/>
          <w:szCs w:val="24"/>
        </w:rPr>
      </w:pPr>
      <w:r w:rsidRPr="00252C1E">
        <w:rPr>
          <w:rFonts w:ascii="Garamond" w:eastAsia="MS PGothic" w:hAnsi="Garamond" w:cs="Times New Roman"/>
          <w:color w:val="000000"/>
          <w:sz w:val="24"/>
          <w:szCs w:val="24"/>
        </w:rPr>
        <w:t>P</w:t>
      </w:r>
      <w:r w:rsidR="000C2306" w:rsidRPr="00252C1E">
        <w:rPr>
          <w:rFonts w:ascii="Garamond" w:eastAsia="MS PGothic" w:hAnsi="Garamond" w:cs="Times New Roman"/>
          <w:color w:val="000000"/>
          <w:sz w:val="24"/>
          <w:szCs w:val="24"/>
        </w:rPr>
        <w:t xml:space="preserve">oor medication adherence, and </w:t>
      </w:r>
    </w:p>
    <w:p w14:paraId="7E97240A" w14:textId="211BBB97" w:rsidR="00E05644" w:rsidRPr="00252C1E" w:rsidRDefault="00E05644" w:rsidP="003477AD">
      <w:pPr>
        <w:pStyle w:val="ListParagraph"/>
        <w:numPr>
          <w:ilvl w:val="0"/>
          <w:numId w:val="13"/>
        </w:numPr>
        <w:spacing w:after="0" w:line="240" w:lineRule="auto"/>
        <w:rPr>
          <w:rFonts w:ascii="Garamond" w:eastAsia="MS PGothic" w:hAnsi="Garamond" w:cs="Times New Roman"/>
          <w:color w:val="000000"/>
          <w:sz w:val="24"/>
          <w:szCs w:val="24"/>
        </w:rPr>
      </w:pPr>
      <w:r w:rsidRPr="00252C1E">
        <w:rPr>
          <w:rFonts w:ascii="Garamond" w:eastAsia="MS PGothic" w:hAnsi="Garamond" w:cs="Times New Roman"/>
          <w:color w:val="000000"/>
          <w:sz w:val="24"/>
          <w:szCs w:val="24"/>
        </w:rPr>
        <w:t>L</w:t>
      </w:r>
      <w:r w:rsidR="000C2306" w:rsidRPr="00252C1E">
        <w:rPr>
          <w:rFonts w:ascii="Garamond" w:eastAsia="MS PGothic" w:hAnsi="Garamond" w:cs="Times New Roman"/>
          <w:color w:val="000000"/>
          <w:sz w:val="24"/>
          <w:szCs w:val="24"/>
        </w:rPr>
        <w:t xml:space="preserve">ower </w:t>
      </w:r>
      <w:r w:rsidR="002B5D75" w:rsidRPr="00252C1E">
        <w:rPr>
          <w:rFonts w:ascii="Garamond" w:eastAsia="MS PGothic" w:hAnsi="Garamond" w:cs="Times New Roman"/>
          <w:color w:val="000000"/>
          <w:sz w:val="24"/>
          <w:szCs w:val="24"/>
        </w:rPr>
        <w:t xml:space="preserve">rates </w:t>
      </w:r>
      <w:r w:rsidR="000C2306" w:rsidRPr="00252C1E">
        <w:rPr>
          <w:rFonts w:ascii="Garamond" w:eastAsia="MS PGothic" w:hAnsi="Garamond" w:cs="Times New Roman"/>
          <w:color w:val="000000"/>
          <w:sz w:val="24"/>
          <w:szCs w:val="24"/>
        </w:rPr>
        <w:t>of preventive care services</w:t>
      </w:r>
      <w:r w:rsidR="00127891" w:rsidRPr="00252C1E">
        <w:rPr>
          <w:rFonts w:ascii="Garamond" w:eastAsia="MS PGothic" w:hAnsi="Garamond" w:cs="Times New Roman"/>
          <w:color w:val="000000"/>
          <w:sz w:val="24"/>
          <w:szCs w:val="24"/>
        </w:rPr>
        <w:t>.</w:t>
      </w:r>
    </w:p>
    <w:p w14:paraId="074E87ED" w14:textId="1511613B" w:rsidR="00251A05" w:rsidRPr="00252C1E" w:rsidRDefault="002B5D75" w:rsidP="003477AD">
      <w:pPr>
        <w:spacing w:after="0" w:line="240" w:lineRule="auto"/>
        <w:ind w:left="55"/>
        <w:rPr>
          <w:rFonts w:ascii="Garamond" w:eastAsia="MS PGothic" w:hAnsi="Garamond" w:cs="Times New Roman"/>
          <w:color w:val="000000"/>
          <w:sz w:val="24"/>
          <w:szCs w:val="24"/>
        </w:rPr>
      </w:pPr>
      <w:r w:rsidRPr="00252C1E">
        <w:rPr>
          <w:rFonts w:ascii="Garamond" w:eastAsia="MS PGothic" w:hAnsi="Garamond" w:cs="Times New Roman"/>
          <w:color w:val="000000"/>
          <w:sz w:val="24"/>
          <w:szCs w:val="24"/>
        </w:rPr>
        <w:t>However, l</w:t>
      </w:r>
      <w:r w:rsidR="000C2306" w:rsidRPr="00252C1E">
        <w:rPr>
          <w:rFonts w:ascii="Garamond" w:eastAsia="MS PGothic" w:hAnsi="Garamond" w:cs="Times New Roman"/>
          <w:color w:val="000000"/>
          <w:sz w:val="24"/>
          <w:szCs w:val="24"/>
        </w:rPr>
        <w:t>ess i</w:t>
      </w:r>
      <w:r w:rsidR="00E12F9C" w:rsidRPr="00252C1E">
        <w:rPr>
          <w:rFonts w:ascii="Garamond" w:eastAsia="MS PGothic" w:hAnsi="Garamond" w:cs="Times New Roman"/>
          <w:color w:val="000000"/>
          <w:sz w:val="24"/>
          <w:szCs w:val="24"/>
        </w:rPr>
        <w:t>s</w:t>
      </w:r>
      <w:r w:rsidR="000C2306" w:rsidRPr="00252C1E">
        <w:rPr>
          <w:rFonts w:ascii="Garamond" w:eastAsia="MS PGothic" w:hAnsi="Garamond" w:cs="Times New Roman"/>
          <w:color w:val="000000"/>
          <w:sz w:val="24"/>
          <w:szCs w:val="24"/>
        </w:rPr>
        <w:t xml:space="preserve"> known about the specific components of health literacy intervention</w:t>
      </w:r>
      <w:r w:rsidRPr="00252C1E">
        <w:rPr>
          <w:rFonts w:ascii="Garamond" w:eastAsia="MS PGothic" w:hAnsi="Garamond" w:cs="Times New Roman"/>
          <w:color w:val="000000"/>
          <w:sz w:val="24"/>
          <w:szCs w:val="24"/>
        </w:rPr>
        <w:t>s</w:t>
      </w:r>
      <w:r w:rsidR="000C2306" w:rsidRPr="00252C1E">
        <w:rPr>
          <w:rFonts w:ascii="Garamond" w:eastAsia="MS PGothic" w:hAnsi="Garamond" w:cs="Times New Roman"/>
          <w:color w:val="000000"/>
          <w:sz w:val="24"/>
          <w:szCs w:val="24"/>
        </w:rPr>
        <w:t xml:space="preserve"> that </w:t>
      </w:r>
      <w:r w:rsidR="00E12F9C" w:rsidRPr="00252C1E">
        <w:rPr>
          <w:rFonts w:ascii="Garamond" w:eastAsia="MS PGothic" w:hAnsi="Garamond" w:cs="Times New Roman"/>
          <w:color w:val="000000"/>
          <w:sz w:val="24"/>
          <w:szCs w:val="24"/>
        </w:rPr>
        <w:t>result in</w:t>
      </w:r>
      <w:r w:rsidR="006D7A7B" w:rsidRPr="00252C1E">
        <w:rPr>
          <w:rFonts w:ascii="Garamond" w:eastAsia="MS PGothic" w:hAnsi="Garamond" w:cs="Times New Roman"/>
          <w:color w:val="000000"/>
          <w:sz w:val="24"/>
          <w:szCs w:val="24"/>
        </w:rPr>
        <w:t xml:space="preserve"> successful, </w:t>
      </w:r>
      <w:r w:rsidR="000C2306" w:rsidRPr="00252C1E">
        <w:rPr>
          <w:rFonts w:ascii="Garamond" w:eastAsia="MS PGothic" w:hAnsi="Garamond" w:cs="Times New Roman"/>
          <w:color w:val="000000"/>
          <w:sz w:val="24"/>
          <w:szCs w:val="24"/>
        </w:rPr>
        <w:t>replicable</w:t>
      </w:r>
      <w:r w:rsidRPr="00252C1E">
        <w:rPr>
          <w:rFonts w:ascii="Garamond" w:eastAsia="MS PGothic" w:hAnsi="Garamond" w:cs="Times New Roman"/>
          <w:color w:val="000000"/>
          <w:sz w:val="24"/>
          <w:szCs w:val="24"/>
        </w:rPr>
        <w:t>,</w:t>
      </w:r>
      <w:r w:rsidR="000C2306" w:rsidRPr="00252C1E">
        <w:rPr>
          <w:rFonts w:ascii="Garamond" w:eastAsia="MS PGothic" w:hAnsi="Garamond" w:cs="Times New Roman"/>
          <w:color w:val="000000"/>
          <w:sz w:val="24"/>
          <w:szCs w:val="24"/>
        </w:rPr>
        <w:t xml:space="preserve"> </w:t>
      </w:r>
      <w:r w:rsidR="004E3BE5" w:rsidRPr="00252C1E">
        <w:rPr>
          <w:rFonts w:ascii="Garamond" w:eastAsia="MS PGothic" w:hAnsi="Garamond" w:cs="Times New Roman"/>
          <w:color w:val="000000"/>
          <w:sz w:val="24"/>
          <w:szCs w:val="24"/>
        </w:rPr>
        <w:t xml:space="preserve">and scalable </w:t>
      </w:r>
      <w:r w:rsidR="000C2306" w:rsidRPr="00252C1E">
        <w:rPr>
          <w:rFonts w:ascii="Garamond" w:eastAsia="MS PGothic" w:hAnsi="Garamond" w:cs="Times New Roman"/>
          <w:color w:val="000000"/>
          <w:sz w:val="24"/>
          <w:szCs w:val="24"/>
        </w:rPr>
        <w:t xml:space="preserve">outcomes. </w:t>
      </w:r>
      <w:r w:rsidR="00BF2E8B" w:rsidRPr="00252C1E">
        <w:rPr>
          <w:rFonts w:ascii="Garamond" w:eastAsia="MS PGothic" w:hAnsi="Garamond" w:cs="Times New Roman"/>
          <w:color w:val="000000"/>
          <w:sz w:val="24"/>
          <w:szCs w:val="24"/>
        </w:rPr>
        <w:t xml:space="preserve">Research is lacking in establishing a </w:t>
      </w:r>
      <w:r w:rsidR="00BF2E8B" w:rsidRPr="00252C1E">
        <w:rPr>
          <w:rFonts w:ascii="Garamond" w:eastAsia="MS PGothic" w:hAnsi="Garamond" w:cs="Times New Roman"/>
          <w:b/>
          <w:color w:val="000000"/>
          <w:sz w:val="24"/>
          <w:szCs w:val="24"/>
        </w:rPr>
        <w:t>causal relationship</w:t>
      </w:r>
      <w:r w:rsidR="00BF2E8B" w:rsidRPr="00252C1E">
        <w:rPr>
          <w:rFonts w:ascii="Garamond" w:eastAsia="MS PGothic" w:hAnsi="Garamond" w:cs="Times New Roman"/>
          <w:color w:val="000000"/>
          <w:sz w:val="24"/>
          <w:szCs w:val="24"/>
        </w:rPr>
        <w:t xml:space="preserve"> between health literacy interventions and desirable health outcomes</w:t>
      </w:r>
      <w:r w:rsidR="004D3FBA">
        <w:rPr>
          <w:rFonts w:ascii="Garamond" w:eastAsia="MS PGothic" w:hAnsi="Garamond" w:cs="Times New Roman"/>
          <w:color w:val="000000"/>
          <w:sz w:val="24"/>
          <w:szCs w:val="24"/>
        </w:rPr>
        <w:t xml:space="preserve"> as these studies are high cost requiring RCTs and accessible population data</w:t>
      </w:r>
      <w:r w:rsidR="00BF2E8B" w:rsidRPr="00252C1E">
        <w:rPr>
          <w:rFonts w:ascii="Garamond" w:eastAsia="MS PGothic" w:hAnsi="Garamond" w:cs="Times New Roman"/>
          <w:color w:val="000000"/>
          <w:sz w:val="24"/>
          <w:szCs w:val="24"/>
        </w:rPr>
        <w:t>.</w:t>
      </w:r>
    </w:p>
    <w:p w14:paraId="6AC13EF9" w14:textId="77777777" w:rsidR="00251A05" w:rsidRPr="009E4679" w:rsidRDefault="00251A05" w:rsidP="00735757">
      <w:pPr>
        <w:spacing w:after="0" w:line="240" w:lineRule="auto"/>
        <w:contextualSpacing/>
        <w:rPr>
          <w:rFonts w:ascii="Times New Roman" w:eastAsia="MS PGothic" w:hAnsi="Times New Roman" w:cs="Times New Roman"/>
          <w:color w:val="000000"/>
          <w:sz w:val="24"/>
          <w:szCs w:val="24"/>
        </w:rPr>
      </w:pPr>
    </w:p>
    <w:p w14:paraId="195E5C58" w14:textId="77777777" w:rsidR="00D00F7F" w:rsidRDefault="000C2306" w:rsidP="00735757">
      <w:pPr>
        <w:spacing w:after="0" w:line="240" w:lineRule="auto"/>
        <w:contextualSpacing/>
        <w:rPr>
          <w:rFonts w:ascii="Garamond" w:eastAsia="MS PGothic" w:hAnsi="Garamond" w:cs="Times New Roman"/>
          <w:color w:val="000000"/>
          <w:sz w:val="24"/>
          <w:szCs w:val="24"/>
        </w:rPr>
      </w:pPr>
      <w:r w:rsidRPr="004D3FBA">
        <w:rPr>
          <w:rFonts w:ascii="Garamond" w:eastAsia="MS PGothic" w:hAnsi="Garamond" w:cs="Times New Roman"/>
          <w:color w:val="000000"/>
          <w:sz w:val="24"/>
          <w:szCs w:val="24"/>
        </w:rPr>
        <w:t>Many</w:t>
      </w:r>
      <w:r w:rsidR="00251A05" w:rsidRPr="004D3FBA">
        <w:rPr>
          <w:rFonts w:ascii="Garamond" w:eastAsia="MS PGothic" w:hAnsi="Garamond" w:cs="Times New Roman"/>
          <w:color w:val="000000"/>
          <w:sz w:val="24"/>
          <w:szCs w:val="24"/>
        </w:rPr>
        <w:t xml:space="preserve"> </w:t>
      </w:r>
      <w:r w:rsidR="00F60F6D">
        <w:rPr>
          <w:rFonts w:ascii="Garamond" w:eastAsia="MS PGothic" w:hAnsi="Garamond" w:cs="Times New Roman"/>
          <w:color w:val="000000"/>
          <w:sz w:val="24"/>
          <w:szCs w:val="24"/>
        </w:rPr>
        <w:t>healthcare expert</w:t>
      </w:r>
      <w:r w:rsidR="00337A94" w:rsidRPr="004D3FBA">
        <w:rPr>
          <w:rFonts w:ascii="Garamond" w:eastAsia="MS PGothic" w:hAnsi="Garamond" w:cs="Times New Roman"/>
          <w:color w:val="000000"/>
          <w:sz w:val="24"/>
          <w:szCs w:val="24"/>
        </w:rPr>
        <w:t>s and researchers</w:t>
      </w:r>
      <w:r w:rsidRPr="004D3FBA">
        <w:rPr>
          <w:rFonts w:ascii="Garamond" w:eastAsia="MS PGothic" w:hAnsi="Garamond" w:cs="Times New Roman"/>
          <w:color w:val="000000"/>
          <w:sz w:val="24"/>
          <w:szCs w:val="24"/>
        </w:rPr>
        <w:t xml:space="preserve"> have cited the need for high quality, implementation research to inform interventions that are effective for mitigating limited health literacy</w:t>
      </w:r>
      <w:r w:rsidR="005F3F2E" w:rsidRPr="004D3FBA">
        <w:rPr>
          <w:rFonts w:ascii="Garamond" w:eastAsia="MS PGothic" w:hAnsi="Garamond" w:cs="Times New Roman"/>
          <w:color w:val="000000"/>
          <w:sz w:val="24"/>
          <w:szCs w:val="24"/>
        </w:rPr>
        <w:t>.</w:t>
      </w:r>
      <w:r w:rsidR="00337A94" w:rsidRPr="004D3FBA">
        <w:rPr>
          <w:rFonts w:ascii="Garamond" w:eastAsia="MS PGothic" w:hAnsi="Garamond" w:cs="Times New Roman"/>
          <w:color w:val="000000"/>
          <w:sz w:val="24"/>
          <w:szCs w:val="24"/>
        </w:rPr>
        <w:t xml:space="preserve"> </w:t>
      </w:r>
      <w:r w:rsidR="00C14C4F" w:rsidRPr="004D3FBA">
        <w:rPr>
          <w:rFonts w:ascii="Garamond" w:eastAsia="MS PGothic" w:hAnsi="Garamond" w:cs="Times New Roman"/>
          <w:color w:val="000000"/>
          <w:sz w:val="24"/>
          <w:szCs w:val="24"/>
        </w:rPr>
        <w:t xml:space="preserve">Research is needed on the aspects of critical health literacy that are linked to better outcomes such as the appropriate receipt of preventive care services and care access at the right time and in the right care setting. Studies are needed to assess the effectiveness of processes and products in health care that have been reengineered using health literacy best practices. </w:t>
      </w:r>
    </w:p>
    <w:p w14:paraId="04F7518E" w14:textId="77777777" w:rsidR="00D00F7F" w:rsidRDefault="00D00F7F" w:rsidP="00735757">
      <w:pPr>
        <w:spacing w:after="0" w:line="240" w:lineRule="auto"/>
        <w:contextualSpacing/>
        <w:rPr>
          <w:rFonts w:ascii="Garamond" w:eastAsia="MS PGothic" w:hAnsi="Garamond" w:cs="Times New Roman"/>
          <w:color w:val="000000"/>
          <w:sz w:val="24"/>
          <w:szCs w:val="24"/>
        </w:rPr>
      </w:pPr>
    </w:p>
    <w:p w14:paraId="1299D949" w14:textId="6D0F8635" w:rsidR="00251A05" w:rsidRPr="004D3FBA" w:rsidRDefault="00057DD5" w:rsidP="00735757">
      <w:pPr>
        <w:spacing w:after="0" w:line="240" w:lineRule="auto"/>
        <w:contextualSpacing/>
        <w:rPr>
          <w:rFonts w:ascii="Garamond" w:eastAsia="MS PGothic" w:hAnsi="Garamond" w:cs="Times New Roman"/>
          <w:color w:val="000000"/>
          <w:sz w:val="24"/>
          <w:szCs w:val="24"/>
        </w:rPr>
      </w:pPr>
      <w:r w:rsidRPr="004D3FBA">
        <w:rPr>
          <w:rFonts w:ascii="Garamond" w:eastAsia="MS PGothic" w:hAnsi="Garamond" w:cs="Times New Roman"/>
          <w:color w:val="000000"/>
          <w:sz w:val="24"/>
          <w:szCs w:val="24"/>
        </w:rPr>
        <w:t xml:space="preserve">More research is needed </w:t>
      </w:r>
      <w:r w:rsidR="00C14C4F" w:rsidRPr="004D3FBA">
        <w:rPr>
          <w:rFonts w:ascii="Garamond" w:eastAsia="MS PGothic" w:hAnsi="Garamond" w:cs="Times New Roman"/>
          <w:color w:val="000000"/>
          <w:sz w:val="24"/>
          <w:szCs w:val="24"/>
        </w:rPr>
        <w:t>testing the organizational health literacy guides for applicability and effectiveness in practice</w:t>
      </w:r>
      <w:r w:rsidR="00F60F6D">
        <w:rPr>
          <w:rFonts w:ascii="Garamond" w:eastAsia="MS PGothic" w:hAnsi="Garamond" w:cs="Times New Roman"/>
          <w:color w:val="000000"/>
          <w:sz w:val="24"/>
          <w:szCs w:val="24"/>
        </w:rPr>
        <w:t>,</w:t>
      </w:r>
      <w:r w:rsidR="00C14C4F" w:rsidRPr="004D3FBA">
        <w:rPr>
          <w:rFonts w:ascii="Garamond" w:eastAsia="MS PGothic" w:hAnsi="Garamond" w:cs="Times New Roman"/>
          <w:color w:val="000000"/>
          <w:sz w:val="24"/>
          <w:szCs w:val="24"/>
        </w:rPr>
        <w:t xml:space="preserve"> and </w:t>
      </w:r>
      <w:r w:rsidRPr="004D3FBA">
        <w:rPr>
          <w:rFonts w:ascii="Garamond" w:eastAsia="MS PGothic" w:hAnsi="Garamond" w:cs="Times New Roman"/>
          <w:color w:val="000000"/>
          <w:sz w:val="24"/>
          <w:szCs w:val="24"/>
        </w:rPr>
        <w:t xml:space="preserve">evaluating </w:t>
      </w:r>
      <w:r w:rsidR="00512DBA" w:rsidRPr="004D3FBA">
        <w:rPr>
          <w:rFonts w:ascii="Garamond" w:eastAsia="MS PGothic" w:hAnsi="Garamond" w:cs="Times New Roman"/>
          <w:color w:val="000000"/>
          <w:sz w:val="24"/>
          <w:szCs w:val="24"/>
        </w:rPr>
        <w:t xml:space="preserve">“skills-based” </w:t>
      </w:r>
      <w:r w:rsidRPr="004D3FBA">
        <w:rPr>
          <w:rFonts w:ascii="Garamond" w:eastAsia="MS PGothic" w:hAnsi="Garamond" w:cs="Times New Roman"/>
          <w:color w:val="000000"/>
          <w:sz w:val="24"/>
          <w:szCs w:val="24"/>
        </w:rPr>
        <w:t>health literacy interventions</w:t>
      </w:r>
      <w:r w:rsidR="00C14C4F" w:rsidRPr="004D3FBA">
        <w:rPr>
          <w:rFonts w:ascii="Garamond" w:eastAsia="MS PGothic" w:hAnsi="Garamond" w:cs="Times New Roman"/>
          <w:color w:val="000000"/>
          <w:sz w:val="24"/>
          <w:szCs w:val="24"/>
        </w:rPr>
        <w:t xml:space="preserve"> for specific populations (older adults</w:t>
      </w:r>
      <w:r w:rsidRPr="004D3FBA">
        <w:rPr>
          <w:rFonts w:ascii="Garamond" w:eastAsia="MS PGothic" w:hAnsi="Garamond" w:cs="Times New Roman"/>
          <w:color w:val="000000"/>
          <w:sz w:val="24"/>
          <w:szCs w:val="24"/>
        </w:rPr>
        <w:t>, immigrants, at-ris</w:t>
      </w:r>
      <w:r w:rsidR="00C14C4F" w:rsidRPr="004D3FBA">
        <w:rPr>
          <w:rFonts w:ascii="Garamond" w:eastAsia="MS PGothic" w:hAnsi="Garamond" w:cs="Times New Roman"/>
          <w:color w:val="000000"/>
          <w:sz w:val="24"/>
          <w:szCs w:val="24"/>
        </w:rPr>
        <w:t xml:space="preserve">k youth and young adults, etc.). </w:t>
      </w:r>
      <w:r w:rsidR="00577FA3" w:rsidRPr="004D3FBA">
        <w:rPr>
          <w:rFonts w:ascii="Garamond" w:eastAsia="MS PGothic" w:hAnsi="Garamond" w:cs="Times New Roman"/>
          <w:color w:val="000000"/>
          <w:sz w:val="24"/>
          <w:szCs w:val="24"/>
        </w:rPr>
        <w:t>Rigorous research linking</w:t>
      </w:r>
      <w:r w:rsidR="00C14C4F" w:rsidRPr="004D3FBA">
        <w:rPr>
          <w:rFonts w:ascii="Garamond" w:eastAsia="MS PGothic" w:hAnsi="Garamond" w:cs="Times New Roman"/>
          <w:color w:val="000000"/>
          <w:sz w:val="24"/>
          <w:szCs w:val="24"/>
        </w:rPr>
        <w:t xml:space="preserve"> such practices as</w:t>
      </w:r>
      <w:r w:rsidR="00577FA3" w:rsidRPr="004D3FBA">
        <w:rPr>
          <w:rFonts w:ascii="Garamond" w:eastAsia="MS PGothic" w:hAnsi="Garamond" w:cs="Times New Roman"/>
          <w:color w:val="000000"/>
          <w:sz w:val="24"/>
          <w:szCs w:val="24"/>
        </w:rPr>
        <w:t xml:space="preserve"> teach-back and clear patient communication</w:t>
      </w:r>
      <w:r w:rsidR="000B0C4D" w:rsidRPr="004D3FBA">
        <w:rPr>
          <w:rFonts w:ascii="Garamond" w:eastAsia="MS PGothic" w:hAnsi="Garamond" w:cs="Times New Roman"/>
          <w:color w:val="000000"/>
          <w:sz w:val="24"/>
          <w:szCs w:val="24"/>
        </w:rPr>
        <w:t xml:space="preserve"> to</w:t>
      </w:r>
      <w:r w:rsidR="00577FA3" w:rsidRPr="004D3FBA">
        <w:rPr>
          <w:rFonts w:ascii="Garamond" w:eastAsia="MS PGothic" w:hAnsi="Garamond" w:cs="Times New Roman"/>
          <w:color w:val="000000"/>
          <w:sz w:val="24"/>
          <w:szCs w:val="24"/>
        </w:rPr>
        <w:t xml:space="preserve"> a reduction in hospital readmissions is nee</w:t>
      </w:r>
      <w:r w:rsidR="00C14C4F" w:rsidRPr="004D3FBA">
        <w:rPr>
          <w:rFonts w:ascii="Garamond" w:eastAsia="MS PGothic" w:hAnsi="Garamond" w:cs="Times New Roman"/>
          <w:color w:val="000000"/>
          <w:sz w:val="24"/>
          <w:szCs w:val="24"/>
        </w:rPr>
        <w:t>ded to facilitate</w:t>
      </w:r>
      <w:r w:rsidR="000B0C4D" w:rsidRPr="004D3FBA">
        <w:rPr>
          <w:rFonts w:ascii="Garamond" w:eastAsia="MS PGothic" w:hAnsi="Garamond" w:cs="Times New Roman"/>
          <w:color w:val="000000"/>
          <w:sz w:val="24"/>
          <w:szCs w:val="24"/>
        </w:rPr>
        <w:t xml:space="preserve"> broad adoption and diffusion by </w:t>
      </w:r>
      <w:r w:rsidR="00577FA3" w:rsidRPr="004D3FBA">
        <w:rPr>
          <w:rFonts w:ascii="Garamond" w:eastAsia="MS PGothic" w:hAnsi="Garamond" w:cs="Times New Roman"/>
          <w:color w:val="000000"/>
          <w:sz w:val="24"/>
          <w:szCs w:val="24"/>
        </w:rPr>
        <w:t>managed care and hospital systems</w:t>
      </w:r>
      <w:r w:rsidR="000B0C4D" w:rsidRPr="004D3FBA">
        <w:rPr>
          <w:rFonts w:ascii="Garamond" w:eastAsia="MS PGothic" w:hAnsi="Garamond" w:cs="Times New Roman"/>
          <w:color w:val="000000"/>
          <w:sz w:val="24"/>
          <w:szCs w:val="24"/>
        </w:rPr>
        <w:t>.</w:t>
      </w:r>
      <w:r w:rsidR="00577FA3" w:rsidRPr="004D3FBA">
        <w:rPr>
          <w:rFonts w:ascii="Garamond" w:eastAsia="MS PGothic" w:hAnsi="Garamond" w:cs="Times New Roman"/>
          <w:color w:val="000000"/>
          <w:sz w:val="24"/>
          <w:szCs w:val="24"/>
        </w:rPr>
        <w:t xml:space="preserve"> </w:t>
      </w:r>
    </w:p>
    <w:p w14:paraId="33317E8B" w14:textId="77777777" w:rsidR="00251A05" w:rsidRPr="00BF2E8B" w:rsidRDefault="00251A05" w:rsidP="00735757">
      <w:pPr>
        <w:spacing w:after="0" w:line="240" w:lineRule="auto"/>
        <w:contextualSpacing/>
        <w:rPr>
          <w:rFonts w:ascii="Times New Roman" w:eastAsia="MS PGothic" w:hAnsi="Times New Roman" w:cs="Times New Roman"/>
          <w:color w:val="000000"/>
          <w:sz w:val="24"/>
          <w:szCs w:val="24"/>
        </w:rPr>
      </w:pPr>
    </w:p>
    <w:p w14:paraId="0CD056BE" w14:textId="6881F3AB" w:rsidR="0091644E" w:rsidRPr="004D3FBA" w:rsidRDefault="00735757" w:rsidP="00735757">
      <w:pPr>
        <w:spacing w:after="0" w:line="240" w:lineRule="auto"/>
        <w:contextualSpacing/>
        <w:rPr>
          <w:rFonts w:ascii="Garamond" w:eastAsia="MS PGothic" w:hAnsi="Garamond" w:cs="Times New Roman"/>
          <w:color w:val="000000"/>
          <w:sz w:val="24"/>
          <w:szCs w:val="24"/>
        </w:rPr>
      </w:pPr>
      <w:r w:rsidRPr="004D3FBA">
        <w:rPr>
          <w:rFonts w:ascii="Garamond" w:eastAsia="MS PGothic" w:hAnsi="Garamond" w:cs="Times New Roman"/>
          <w:color w:val="000000"/>
          <w:sz w:val="24"/>
          <w:szCs w:val="24"/>
        </w:rPr>
        <w:t>Today</w:t>
      </w:r>
      <w:r w:rsidR="00BE693D" w:rsidRPr="004D3FBA">
        <w:rPr>
          <w:rFonts w:ascii="Garamond" w:eastAsia="MS PGothic" w:hAnsi="Garamond" w:cs="Times New Roman"/>
          <w:color w:val="000000"/>
          <w:sz w:val="24"/>
          <w:szCs w:val="24"/>
        </w:rPr>
        <w:t>,</w:t>
      </w:r>
      <w:r w:rsidRPr="004D3FBA">
        <w:rPr>
          <w:rFonts w:ascii="Garamond" w:eastAsia="MS PGothic" w:hAnsi="Garamond" w:cs="Times New Roman"/>
          <w:color w:val="000000"/>
          <w:sz w:val="24"/>
          <w:szCs w:val="24"/>
        </w:rPr>
        <w:t xml:space="preserve"> </w:t>
      </w:r>
      <w:r w:rsidR="00E12F9C" w:rsidRPr="004D3FBA">
        <w:rPr>
          <w:rFonts w:ascii="Garamond" w:eastAsia="MS PGothic" w:hAnsi="Garamond" w:cs="Times New Roman"/>
          <w:color w:val="000000"/>
          <w:sz w:val="24"/>
          <w:szCs w:val="24"/>
        </w:rPr>
        <w:t xml:space="preserve">more than at any other time, </w:t>
      </w:r>
      <w:r w:rsidRPr="004D3FBA">
        <w:rPr>
          <w:rFonts w:ascii="Garamond" w:eastAsia="MS PGothic" w:hAnsi="Garamond" w:cs="Times New Roman"/>
          <w:color w:val="000000"/>
          <w:sz w:val="24"/>
          <w:szCs w:val="24"/>
        </w:rPr>
        <w:t xml:space="preserve">there is </w:t>
      </w:r>
      <w:r w:rsidR="00E12F9C" w:rsidRPr="004D3FBA">
        <w:rPr>
          <w:rFonts w:ascii="Garamond" w:eastAsia="MS PGothic" w:hAnsi="Garamond" w:cs="Times New Roman"/>
          <w:color w:val="000000"/>
          <w:sz w:val="24"/>
          <w:szCs w:val="24"/>
        </w:rPr>
        <w:t xml:space="preserve">also </w:t>
      </w:r>
      <w:r w:rsidRPr="004D3FBA">
        <w:rPr>
          <w:rFonts w:ascii="Garamond" w:eastAsia="MS PGothic" w:hAnsi="Garamond" w:cs="Times New Roman"/>
          <w:color w:val="000000"/>
          <w:sz w:val="24"/>
          <w:szCs w:val="24"/>
        </w:rPr>
        <w:t>a n</w:t>
      </w:r>
      <w:r w:rsidR="006D7A7B" w:rsidRPr="004D3FBA">
        <w:rPr>
          <w:rFonts w:ascii="Garamond" w:eastAsia="MS PGothic" w:hAnsi="Garamond" w:cs="Times New Roman"/>
          <w:color w:val="000000"/>
          <w:sz w:val="24"/>
          <w:szCs w:val="24"/>
        </w:rPr>
        <w:t>eed for research that</w:t>
      </w:r>
      <w:r w:rsidRPr="004D3FBA">
        <w:rPr>
          <w:rFonts w:ascii="Garamond" w:eastAsia="MS PGothic" w:hAnsi="Garamond" w:cs="Times New Roman"/>
          <w:color w:val="000000"/>
          <w:sz w:val="24"/>
          <w:szCs w:val="24"/>
        </w:rPr>
        <w:t xml:space="preserve"> link</w:t>
      </w:r>
      <w:r w:rsidR="006D7A7B" w:rsidRPr="004D3FBA">
        <w:rPr>
          <w:rFonts w:ascii="Garamond" w:eastAsia="MS PGothic" w:hAnsi="Garamond" w:cs="Times New Roman"/>
          <w:color w:val="000000"/>
          <w:sz w:val="24"/>
          <w:szCs w:val="24"/>
        </w:rPr>
        <w:t>s</w:t>
      </w:r>
      <w:r w:rsidRPr="004D3FBA">
        <w:rPr>
          <w:rFonts w:ascii="Garamond" w:eastAsia="MS PGothic" w:hAnsi="Garamond" w:cs="Times New Roman"/>
          <w:color w:val="000000"/>
          <w:sz w:val="24"/>
          <w:szCs w:val="24"/>
        </w:rPr>
        <w:t xml:space="preserve"> improvements in health literacy with </w:t>
      </w:r>
      <w:r w:rsidR="00E12F9C" w:rsidRPr="004D3FBA">
        <w:rPr>
          <w:rFonts w:ascii="Garamond" w:eastAsia="MS PGothic" w:hAnsi="Garamond" w:cs="Times New Roman"/>
          <w:color w:val="000000"/>
          <w:sz w:val="24"/>
          <w:szCs w:val="24"/>
        </w:rPr>
        <w:t>a</w:t>
      </w:r>
      <w:r w:rsidRPr="004D3FBA">
        <w:rPr>
          <w:rFonts w:ascii="Garamond" w:eastAsia="MS PGothic" w:hAnsi="Garamond" w:cs="Times New Roman"/>
          <w:color w:val="000000"/>
          <w:sz w:val="24"/>
          <w:szCs w:val="24"/>
        </w:rPr>
        <w:t xml:space="preserve"> reduction in health disparities and </w:t>
      </w:r>
      <w:r w:rsidR="00E12F9C" w:rsidRPr="004D3FBA">
        <w:rPr>
          <w:rFonts w:ascii="Garamond" w:eastAsia="MS PGothic" w:hAnsi="Garamond" w:cs="Times New Roman"/>
          <w:color w:val="000000"/>
          <w:sz w:val="24"/>
          <w:szCs w:val="24"/>
        </w:rPr>
        <w:t>an</w:t>
      </w:r>
      <w:r w:rsidRPr="004D3FBA">
        <w:rPr>
          <w:rFonts w:ascii="Garamond" w:eastAsia="MS PGothic" w:hAnsi="Garamond" w:cs="Times New Roman"/>
          <w:color w:val="000000"/>
          <w:sz w:val="24"/>
          <w:szCs w:val="24"/>
        </w:rPr>
        <w:t xml:space="preserve"> increase in health equity.</w:t>
      </w:r>
      <w:r w:rsidR="00512DBA" w:rsidRPr="004D3FBA">
        <w:rPr>
          <w:rFonts w:ascii="Garamond" w:eastAsia="MS PGothic" w:hAnsi="Garamond" w:cs="Times New Roman"/>
          <w:color w:val="000000"/>
          <w:sz w:val="24"/>
          <w:szCs w:val="24"/>
        </w:rPr>
        <w:t xml:space="preserve"> </w:t>
      </w:r>
      <w:r w:rsidR="00D00F7F" w:rsidRPr="004D3FBA">
        <w:rPr>
          <w:rFonts w:ascii="Garamond" w:eastAsia="MS PGothic" w:hAnsi="Garamond" w:cs="Times New Roman"/>
          <w:color w:val="000000"/>
          <w:sz w:val="24"/>
          <w:szCs w:val="24"/>
        </w:rPr>
        <w:t>Copy and design adaptations of patient education and information f</w:t>
      </w:r>
      <w:r w:rsidR="00D00F7F">
        <w:rPr>
          <w:rFonts w:ascii="Garamond" w:eastAsia="MS PGothic" w:hAnsi="Garamond" w:cs="Times New Roman"/>
          <w:color w:val="000000"/>
          <w:sz w:val="24"/>
          <w:szCs w:val="24"/>
        </w:rPr>
        <w:t>or web and patient portals</w:t>
      </w:r>
      <w:r w:rsidR="00D00F7F" w:rsidRPr="004D3FBA">
        <w:rPr>
          <w:rFonts w:ascii="Garamond" w:eastAsia="MS PGothic" w:hAnsi="Garamond" w:cs="Times New Roman"/>
          <w:color w:val="000000"/>
          <w:sz w:val="24"/>
          <w:szCs w:val="24"/>
        </w:rPr>
        <w:t xml:space="preserve"> must be studied to ensure such practices do not further increase health disparities.</w:t>
      </w:r>
      <w:r w:rsidR="001C40D2">
        <w:rPr>
          <w:rStyle w:val="FootnoteReference"/>
          <w:rFonts w:ascii="Garamond" w:eastAsia="MS PGothic" w:hAnsi="Garamond" w:cs="Times New Roman"/>
          <w:color w:val="000000"/>
          <w:sz w:val="24"/>
          <w:szCs w:val="24"/>
        </w:rPr>
        <w:footnoteReference w:id="1"/>
      </w:r>
      <w:r w:rsidR="00D00F7F" w:rsidRPr="004D3FBA">
        <w:rPr>
          <w:rFonts w:ascii="Garamond" w:eastAsia="MS PGothic" w:hAnsi="Garamond" w:cs="Times New Roman"/>
          <w:color w:val="000000"/>
          <w:sz w:val="24"/>
          <w:szCs w:val="24"/>
        </w:rPr>
        <w:t xml:space="preserve"> </w:t>
      </w:r>
    </w:p>
    <w:p w14:paraId="2F9C6C00" w14:textId="77777777" w:rsidR="008C7D38" w:rsidRPr="009E4679" w:rsidRDefault="008C7D38" w:rsidP="00735757">
      <w:pPr>
        <w:spacing w:after="0" w:line="240" w:lineRule="auto"/>
        <w:rPr>
          <w:rFonts w:ascii="Times New Roman" w:hAnsi="Times New Roman" w:cs="Times New Roman"/>
          <w:b/>
          <w:sz w:val="24"/>
          <w:szCs w:val="24"/>
        </w:rPr>
      </w:pPr>
    </w:p>
    <w:p w14:paraId="55B439EB" w14:textId="3FA50B0D" w:rsidR="006168F2" w:rsidRPr="004D3FBA" w:rsidRDefault="006168F2" w:rsidP="006168F2">
      <w:pPr>
        <w:spacing w:after="0" w:line="240" w:lineRule="auto"/>
        <w:rPr>
          <w:rFonts w:ascii="Garamond" w:hAnsi="Garamond" w:cs="Times New Roman"/>
          <w:sz w:val="24"/>
          <w:szCs w:val="24"/>
        </w:rPr>
      </w:pPr>
      <w:r w:rsidRPr="004D3FBA">
        <w:rPr>
          <w:rFonts w:ascii="Garamond" w:hAnsi="Garamond" w:cs="Times New Roman"/>
          <w:sz w:val="24"/>
          <w:szCs w:val="24"/>
        </w:rPr>
        <w:t xml:space="preserve">IHA is dedicated to empowering people to better health through advances in health literacy and health equity. IHA fulfills its mission through numerous activities. IHA hosts national and regional conferences on health literacy in practice, policy, and research; publishes the </w:t>
      </w:r>
      <w:r w:rsidRPr="004D3FBA">
        <w:rPr>
          <w:rFonts w:ascii="Garamond" w:hAnsi="Garamond" w:cs="Times New Roman"/>
          <w:i/>
          <w:sz w:val="24"/>
          <w:szCs w:val="24"/>
        </w:rPr>
        <w:t>What To Do For Health</w:t>
      </w:r>
      <w:r w:rsidRPr="004D3FBA">
        <w:rPr>
          <w:rFonts w:ascii="Garamond" w:hAnsi="Garamond" w:cs="Times New Roman"/>
          <w:sz w:val="24"/>
          <w:szCs w:val="24"/>
        </w:rPr>
        <w:t xml:space="preserve"> series of plain language self-care books and micro-pubs on health topics of emergent need such as COVID-19 and anxiety; administers the Health Literacy Solutions Center with more than 10,000 members from all over the world; and publishes a peer-reviewed, open access journal, </w:t>
      </w:r>
      <w:r w:rsidRPr="004D3FBA">
        <w:rPr>
          <w:rFonts w:ascii="Garamond" w:hAnsi="Garamond" w:cs="Times New Roman"/>
          <w:i/>
          <w:sz w:val="24"/>
          <w:szCs w:val="24"/>
        </w:rPr>
        <w:t>Health Literacy Research and Practice</w:t>
      </w:r>
      <w:r w:rsidR="00552D15" w:rsidRPr="004D3FBA">
        <w:rPr>
          <w:rFonts w:ascii="Garamond" w:hAnsi="Garamond" w:cs="Times New Roman"/>
          <w:sz w:val="24"/>
          <w:szCs w:val="24"/>
        </w:rPr>
        <w:t xml:space="preserve">. IHA is offering these </w:t>
      </w:r>
      <w:r w:rsidRPr="004D3FBA">
        <w:rPr>
          <w:rFonts w:ascii="Garamond" w:hAnsi="Garamond" w:cs="Times New Roman"/>
          <w:sz w:val="24"/>
          <w:szCs w:val="24"/>
        </w:rPr>
        <w:t>research grants to provide some funding for studies of</w:t>
      </w:r>
      <w:r w:rsidRPr="00783EA4">
        <w:rPr>
          <w:rFonts w:ascii="Times New Roman" w:hAnsi="Times New Roman" w:cs="Times New Roman"/>
          <w:sz w:val="24"/>
          <w:szCs w:val="24"/>
        </w:rPr>
        <w:t xml:space="preserve"> </w:t>
      </w:r>
      <w:r w:rsidRPr="004D3FBA">
        <w:rPr>
          <w:rFonts w:ascii="Garamond" w:hAnsi="Garamond" w:cs="Times New Roman"/>
          <w:sz w:val="24"/>
          <w:szCs w:val="24"/>
        </w:rPr>
        <w:t xml:space="preserve">health literacy interventions (programs, processes, or policies). IHA is committed to ongoing research in health literacy and hopes this research grant program will </w:t>
      </w:r>
      <w:r w:rsidR="00A63195" w:rsidRPr="004D3FBA">
        <w:rPr>
          <w:rFonts w:ascii="Garamond" w:hAnsi="Garamond" w:cs="Times New Roman"/>
          <w:sz w:val="24"/>
          <w:szCs w:val="24"/>
        </w:rPr>
        <w:t xml:space="preserve">provide some funding for </w:t>
      </w:r>
      <w:r w:rsidRPr="004D3FBA">
        <w:rPr>
          <w:rFonts w:ascii="Garamond" w:hAnsi="Garamond" w:cs="Times New Roman"/>
          <w:sz w:val="24"/>
          <w:szCs w:val="24"/>
        </w:rPr>
        <w:t>more</w:t>
      </w:r>
      <w:r w:rsidR="00A63195" w:rsidRPr="004D3FBA">
        <w:rPr>
          <w:rFonts w:ascii="Garamond" w:hAnsi="Garamond" w:cs="Times New Roman"/>
          <w:sz w:val="24"/>
          <w:szCs w:val="24"/>
        </w:rPr>
        <w:t xml:space="preserve"> rigorous evaluation of </w:t>
      </w:r>
      <w:r w:rsidRPr="004D3FBA">
        <w:rPr>
          <w:rFonts w:ascii="Garamond" w:hAnsi="Garamond" w:cs="Times New Roman"/>
          <w:sz w:val="24"/>
          <w:szCs w:val="24"/>
        </w:rPr>
        <w:t xml:space="preserve">the innovative work being done in our communities. </w:t>
      </w:r>
    </w:p>
    <w:p w14:paraId="405A9E52" w14:textId="3388E6B1" w:rsidR="0088241C" w:rsidRPr="003D6F16" w:rsidRDefault="0088241C" w:rsidP="00735757">
      <w:pPr>
        <w:spacing w:after="0" w:line="240" w:lineRule="auto"/>
        <w:rPr>
          <w:rFonts w:ascii="Times New Roman" w:hAnsi="Times New Roman" w:cs="Times New Roman"/>
          <w:b/>
          <w:sz w:val="24"/>
          <w:szCs w:val="24"/>
        </w:rPr>
      </w:pPr>
      <w:r w:rsidRPr="003D6F16">
        <w:rPr>
          <w:rFonts w:ascii="Times New Roman" w:hAnsi="Times New Roman" w:cs="Times New Roman"/>
          <w:b/>
          <w:sz w:val="24"/>
          <w:szCs w:val="24"/>
        </w:rPr>
        <w:lastRenderedPageBreak/>
        <w:t>Requi</w:t>
      </w:r>
      <w:r w:rsidR="00E27128" w:rsidRPr="003D6F16">
        <w:rPr>
          <w:rFonts w:ascii="Times New Roman" w:hAnsi="Times New Roman" w:cs="Times New Roman"/>
          <w:b/>
          <w:sz w:val="24"/>
          <w:szCs w:val="24"/>
        </w:rPr>
        <w:t xml:space="preserve">rements of the Proposed Research </w:t>
      </w:r>
    </w:p>
    <w:p w14:paraId="6C21BE16" w14:textId="03BE725E" w:rsidR="004D3FBA" w:rsidRPr="003D6F16" w:rsidRDefault="002B26C0" w:rsidP="004D3FBA">
      <w:pPr>
        <w:pStyle w:val="ListParagraph"/>
        <w:numPr>
          <w:ilvl w:val="0"/>
          <w:numId w:val="8"/>
        </w:numPr>
        <w:spacing w:after="0" w:line="240" w:lineRule="auto"/>
        <w:rPr>
          <w:rFonts w:ascii="Garamond" w:hAnsi="Garamond" w:cs="Times New Roman"/>
          <w:sz w:val="24"/>
          <w:szCs w:val="24"/>
        </w:rPr>
      </w:pPr>
      <w:r w:rsidRPr="003D6F16">
        <w:rPr>
          <w:rFonts w:ascii="Garamond" w:hAnsi="Garamond" w:cs="Times New Roman"/>
          <w:sz w:val="24"/>
          <w:szCs w:val="24"/>
        </w:rPr>
        <w:t>Submitter may be an in</w:t>
      </w:r>
      <w:r w:rsidR="00552D15" w:rsidRPr="003D6F16">
        <w:rPr>
          <w:rFonts w:ascii="Garamond" w:hAnsi="Garamond" w:cs="Times New Roman"/>
          <w:sz w:val="24"/>
          <w:szCs w:val="24"/>
        </w:rPr>
        <w:t>dividual or an organization (non</w:t>
      </w:r>
      <w:r w:rsidRPr="003D6F16">
        <w:rPr>
          <w:rFonts w:ascii="Garamond" w:hAnsi="Garamond" w:cs="Times New Roman"/>
          <w:sz w:val="24"/>
          <w:szCs w:val="24"/>
        </w:rPr>
        <w:t>-profit status is not required</w:t>
      </w:r>
      <w:r w:rsidR="003D6F16" w:rsidRPr="003D6F16">
        <w:rPr>
          <w:rFonts w:ascii="Garamond" w:hAnsi="Garamond" w:cs="Times New Roman"/>
          <w:sz w:val="24"/>
          <w:szCs w:val="24"/>
        </w:rPr>
        <w:t xml:space="preserve">; </w:t>
      </w:r>
      <w:r w:rsidR="003D6F16" w:rsidRPr="003D6F16">
        <w:rPr>
          <w:rFonts w:ascii="Garamond" w:hAnsi="Garamond" w:cs="Segoe UI"/>
          <w:color w:val="201F1E"/>
          <w:sz w:val="24"/>
          <w:szCs w:val="24"/>
          <w:shd w:val="clear" w:color="auto" w:fill="FFFFFF"/>
        </w:rPr>
        <w:t>can include internat</w:t>
      </w:r>
      <w:r w:rsidR="003D6F16">
        <w:rPr>
          <w:rFonts w:ascii="Garamond" w:hAnsi="Garamond" w:cs="Segoe UI"/>
          <w:color w:val="201F1E"/>
          <w:sz w:val="24"/>
          <w:szCs w:val="24"/>
          <w:shd w:val="clear" w:color="auto" w:fill="FFFFFF"/>
        </w:rPr>
        <w:t xml:space="preserve">ional collaboration, but must </w:t>
      </w:r>
      <w:r w:rsidR="003D6F16" w:rsidRPr="003D6F16">
        <w:rPr>
          <w:rFonts w:ascii="Garamond" w:hAnsi="Garamond" w:cs="Segoe UI"/>
          <w:color w:val="201F1E"/>
          <w:sz w:val="24"/>
          <w:szCs w:val="24"/>
          <w:shd w:val="clear" w:color="auto" w:fill="FFFFFF"/>
        </w:rPr>
        <w:t>inc</w:t>
      </w:r>
      <w:r w:rsidR="003D6F16">
        <w:rPr>
          <w:rFonts w:ascii="Garamond" w:hAnsi="Garamond" w:cs="Segoe UI"/>
          <w:color w:val="201F1E"/>
          <w:sz w:val="24"/>
          <w:szCs w:val="24"/>
          <w:shd w:val="clear" w:color="auto" w:fill="FFFFFF"/>
        </w:rPr>
        <w:t xml:space="preserve">lude a US [junior] investigator or </w:t>
      </w:r>
      <w:r w:rsidR="003D6F16" w:rsidRPr="003D6F16">
        <w:rPr>
          <w:rFonts w:ascii="Garamond" w:hAnsi="Garamond" w:cs="Segoe UI"/>
          <w:color w:val="201F1E"/>
          <w:sz w:val="24"/>
          <w:szCs w:val="24"/>
          <w:shd w:val="clear" w:color="auto" w:fill="FFFFFF"/>
        </w:rPr>
        <w:t>organization as lead PI</w:t>
      </w:r>
      <w:r w:rsidR="003D6F16">
        <w:rPr>
          <w:rFonts w:ascii="Garamond" w:hAnsi="Garamond" w:cs="Segoe UI"/>
          <w:color w:val="201F1E"/>
          <w:sz w:val="24"/>
          <w:szCs w:val="24"/>
          <w:shd w:val="clear" w:color="auto" w:fill="FFFFFF"/>
        </w:rPr>
        <w:t>)</w:t>
      </w:r>
    </w:p>
    <w:p w14:paraId="7E6455BC" w14:textId="278CC0E9" w:rsidR="0088241C" w:rsidRPr="003D6F16" w:rsidRDefault="0059029B" w:rsidP="0059029B">
      <w:pPr>
        <w:pStyle w:val="ListParagraph"/>
        <w:numPr>
          <w:ilvl w:val="0"/>
          <w:numId w:val="8"/>
        </w:numPr>
        <w:spacing w:after="0" w:line="240" w:lineRule="auto"/>
        <w:rPr>
          <w:rFonts w:ascii="Garamond" w:hAnsi="Garamond" w:cs="Times New Roman"/>
          <w:sz w:val="24"/>
          <w:szCs w:val="24"/>
        </w:rPr>
      </w:pPr>
      <w:r w:rsidRPr="003D6F16">
        <w:rPr>
          <w:rFonts w:ascii="Garamond" w:hAnsi="Garamond" w:cs="Times New Roman"/>
          <w:sz w:val="24"/>
          <w:szCs w:val="24"/>
        </w:rPr>
        <w:t>A</w:t>
      </w:r>
      <w:r w:rsidR="0088241C" w:rsidRPr="003D6F16">
        <w:rPr>
          <w:rFonts w:ascii="Garamond" w:hAnsi="Garamond" w:cs="Times New Roman"/>
          <w:sz w:val="24"/>
          <w:szCs w:val="24"/>
        </w:rPr>
        <w:t xml:space="preserve">ddress </w:t>
      </w:r>
      <w:r w:rsidRPr="003D6F16">
        <w:rPr>
          <w:rFonts w:ascii="Garamond" w:hAnsi="Garamond" w:cs="Times New Roman"/>
          <w:sz w:val="24"/>
          <w:szCs w:val="24"/>
        </w:rPr>
        <w:t>a</w:t>
      </w:r>
      <w:r w:rsidR="004D3FBA" w:rsidRPr="003D6F16">
        <w:rPr>
          <w:rFonts w:ascii="Garamond" w:hAnsi="Garamond" w:cs="Times New Roman"/>
          <w:sz w:val="24"/>
          <w:szCs w:val="24"/>
        </w:rPr>
        <w:t xml:space="preserve">n established </w:t>
      </w:r>
      <w:r w:rsidR="00E27128" w:rsidRPr="003D6F16">
        <w:rPr>
          <w:rFonts w:ascii="Garamond" w:hAnsi="Garamond" w:cs="Times New Roman"/>
          <w:sz w:val="24"/>
          <w:szCs w:val="24"/>
        </w:rPr>
        <w:t xml:space="preserve">research </w:t>
      </w:r>
      <w:r w:rsidRPr="003D6F16">
        <w:rPr>
          <w:rFonts w:ascii="Garamond" w:hAnsi="Garamond" w:cs="Times New Roman"/>
          <w:sz w:val="24"/>
          <w:szCs w:val="24"/>
        </w:rPr>
        <w:t>gap in the health literacy field</w:t>
      </w:r>
    </w:p>
    <w:p w14:paraId="39E765B9" w14:textId="7D364564" w:rsidR="00552D15" w:rsidRPr="003D6F16" w:rsidRDefault="00552D15" w:rsidP="0059029B">
      <w:pPr>
        <w:pStyle w:val="ListParagraph"/>
        <w:numPr>
          <w:ilvl w:val="0"/>
          <w:numId w:val="8"/>
        </w:numPr>
        <w:spacing w:after="0" w:line="240" w:lineRule="auto"/>
        <w:rPr>
          <w:rFonts w:ascii="Garamond" w:hAnsi="Garamond" w:cs="Times New Roman"/>
          <w:sz w:val="24"/>
          <w:szCs w:val="24"/>
        </w:rPr>
      </w:pPr>
      <w:r w:rsidRPr="003D6F16">
        <w:rPr>
          <w:rFonts w:ascii="Garamond" w:hAnsi="Garamond" w:cs="Times New Roman"/>
          <w:sz w:val="24"/>
          <w:szCs w:val="24"/>
        </w:rPr>
        <w:t>Involve a population with known health risks as a result of social, economic, and environmental life circumstances</w:t>
      </w:r>
    </w:p>
    <w:p w14:paraId="4F0B05EC" w14:textId="77777777" w:rsidR="00A264E9" w:rsidRPr="003D6F16" w:rsidRDefault="00FF72A5" w:rsidP="00A264E9">
      <w:pPr>
        <w:pStyle w:val="ListParagraph"/>
        <w:numPr>
          <w:ilvl w:val="0"/>
          <w:numId w:val="7"/>
        </w:numPr>
        <w:spacing w:after="0" w:line="240" w:lineRule="auto"/>
        <w:rPr>
          <w:rFonts w:ascii="Garamond" w:hAnsi="Garamond" w:cs="Times New Roman"/>
          <w:sz w:val="24"/>
          <w:szCs w:val="24"/>
        </w:rPr>
      </w:pPr>
      <w:r w:rsidRPr="003D6F16">
        <w:rPr>
          <w:rFonts w:ascii="Garamond" w:hAnsi="Garamond" w:cs="Times New Roman"/>
          <w:sz w:val="24"/>
          <w:szCs w:val="24"/>
        </w:rPr>
        <w:t>Include</w:t>
      </w:r>
      <w:r w:rsidR="0059029B" w:rsidRPr="003D6F16">
        <w:rPr>
          <w:rFonts w:ascii="Garamond" w:hAnsi="Garamond" w:cs="Times New Roman"/>
          <w:sz w:val="24"/>
          <w:szCs w:val="24"/>
        </w:rPr>
        <w:t xml:space="preserve"> a defensible and rigorous research component</w:t>
      </w:r>
    </w:p>
    <w:p w14:paraId="091EE261" w14:textId="426FE3E8" w:rsidR="00C26258" w:rsidRPr="003D6F16" w:rsidRDefault="00C26258" w:rsidP="00A264E9">
      <w:pPr>
        <w:pStyle w:val="ListParagraph"/>
        <w:numPr>
          <w:ilvl w:val="0"/>
          <w:numId w:val="7"/>
        </w:numPr>
        <w:spacing w:after="0" w:line="240" w:lineRule="auto"/>
        <w:rPr>
          <w:rFonts w:ascii="Garamond" w:hAnsi="Garamond" w:cs="Times New Roman"/>
          <w:sz w:val="24"/>
          <w:szCs w:val="24"/>
        </w:rPr>
      </w:pPr>
      <w:r w:rsidRPr="003D6F16">
        <w:rPr>
          <w:rFonts w:ascii="Garamond" w:hAnsi="Garamond" w:cs="Times New Roman"/>
          <w:sz w:val="24"/>
          <w:szCs w:val="24"/>
        </w:rPr>
        <w:t xml:space="preserve">Support and commitment from </w:t>
      </w:r>
      <w:r w:rsidR="00DA73EB" w:rsidRPr="003D6F16">
        <w:rPr>
          <w:rFonts w:ascii="Garamond" w:hAnsi="Garamond" w:cs="Times New Roman"/>
          <w:sz w:val="24"/>
          <w:szCs w:val="24"/>
        </w:rPr>
        <w:t xml:space="preserve">the </w:t>
      </w:r>
      <w:r w:rsidRPr="003D6F16">
        <w:rPr>
          <w:rFonts w:ascii="Garamond" w:hAnsi="Garamond" w:cs="Times New Roman"/>
          <w:sz w:val="24"/>
          <w:szCs w:val="24"/>
        </w:rPr>
        <w:t>researcher’s organization</w:t>
      </w:r>
      <w:r w:rsidR="00552D15" w:rsidRPr="003D6F16">
        <w:rPr>
          <w:rFonts w:ascii="Garamond" w:hAnsi="Garamond" w:cs="Times New Roman"/>
          <w:sz w:val="24"/>
          <w:szCs w:val="24"/>
        </w:rPr>
        <w:t>/institution</w:t>
      </w:r>
      <w:r w:rsidRPr="003D6F16">
        <w:rPr>
          <w:rFonts w:ascii="Garamond" w:hAnsi="Garamond" w:cs="Times New Roman"/>
          <w:sz w:val="24"/>
          <w:szCs w:val="24"/>
        </w:rPr>
        <w:t xml:space="preserve"> and study site (if applicable)</w:t>
      </w:r>
    </w:p>
    <w:p w14:paraId="200849F3" w14:textId="7909AC1E" w:rsidR="00CF726E" w:rsidRPr="003D6F16" w:rsidRDefault="00CF726E" w:rsidP="00A264E9">
      <w:pPr>
        <w:pStyle w:val="ListParagraph"/>
        <w:numPr>
          <w:ilvl w:val="0"/>
          <w:numId w:val="7"/>
        </w:numPr>
        <w:spacing w:after="0" w:line="240" w:lineRule="auto"/>
        <w:rPr>
          <w:rFonts w:ascii="Garamond" w:hAnsi="Garamond" w:cs="Times New Roman"/>
          <w:sz w:val="24"/>
          <w:szCs w:val="24"/>
        </w:rPr>
      </w:pPr>
      <w:r w:rsidRPr="003D6F16">
        <w:rPr>
          <w:rFonts w:ascii="Garamond" w:hAnsi="Garamond" w:cs="Times New Roman"/>
          <w:sz w:val="24"/>
          <w:szCs w:val="24"/>
        </w:rPr>
        <w:t>Evidence of IRB approval (or letter stating the study is exempt)</w:t>
      </w:r>
    </w:p>
    <w:p w14:paraId="76AE32C9" w14:textId="0EE5E753" w:rsidR="00F429F7" w:rsidRPr="003D6F16" w:rsidRDefault="00F429F7" w:rsidP="00CF726E">
      <w:pPr>
        <w:spacing w:after="0" w:line="240" w:lineRule="auto"/>
        <w:ind w:left="360"/>
        <w:rPr>
          <w:rFonts w:ascii="Times New Roman" w:hAnsi="Times New Roman" w:cs="Times New Roman"/>
          <w:sz w:val="24"/>
          <w:szCs w:val="24"/>
        </w:rPr>
      </w:pPr>
    </w:p>
    <w:p w14:paraId="0F6B351F" w14:textId="77777777" w:rsidR="00B742B2" w:rsidRPr="009E4679" w:rsidRDefault="00B742B2" w:rsidP="00735757">
      <w:pPr>
        <w:spacing w:after="0" w:line="240" w:lineRule="auto"/>
        <w:rPr>
          <w:rFonts w:ascii="Times New Roman" w:hAnsi="Times New Roman" w:cs="Times New Roman"/>
          <w:b/>
          <w:sz w:val="24"/>
          <w:szCs w:val="24"/>
        </w:rPr>
      </w:pPr>
      <w:r w:rsidRPr="003D6F16">
        <w:rPr>
          <w:rFonts w:ascii="Times New Roman" w:hAnsi="Times New Roman" w:cs="Times New Roman"/>
          <w:b/>
          <w:sz w:val="24"/>
          <w:szCs w:val="24"/>
        </w:rPr>
        <w:t>Use of IHA products</w:t>
      </w:r>
      <w:r w:rsidR="00251A05" w:rsidRPr="003D6F16">
        <w:rPr>
          <w:rFonts w:ascii="Times New Roman" w:hAnsi="Times New Roman" w:cs="Times New Roman"/>
          <w:b/>
          <w:sz w:val="24"/>
          <w:szCs w:val="24"/>
        </w:rPr>
        <w:t xml:space="preserve"> (</w:t>
      </w:r>
      <w:r w:rsidR="00251A05" w:rsidRPr="003D6F16">
        <w:rPr>
          <w:rFonts w:ascii="Times New Roman" w:hAnsi="Times New Roman" w:cs="Times New Roman"/>
          <w:b/>
          <w:i/>
          <w:sz w:val="24"/>
          <w:szCs w:val="24"/>
        </w:rPr>
        <w:t xml:space="preserve">What </w:t>
      </w:r>
      <w:proofErr w:type="gramStart"/>
      <w:r w:rsidR="00251A05" w:rsidRPr="003D6F16">
        <w:rPr>
          <w:rFonts w:ascii="Times New Roman" w:hAnsi="Times New Roman" w:cs="Times New Roman"/>
          <w:b/>
          <w:i/>
          <w:sz w:val="24"/>
          <w:szCs w:val="24"/>
        </w:rPr>
        <w:t>To</w:t>
      </w:r>
      <w:proofErr w:type="gramEnd"/>
      <w:r w:rsidR="00251A05" w:rsidRPr="003D6F16">
        <w:rPr>
          <w:rFonts w:ascii="Times New Roman" w:hAnsi="Times New Roman" w:cs="Times New Roman"/>
          <w:b/>
          <w:i/>
          <w:sz w:val="24"/>
          <w:szCs w:val="24"/>
        </w:rPr>
        <w:t xml:space="preserve"> Do For Health</w:t>
      </w:r>
      <w:r w:rsidR="00251A05" w:rsidRPr="003D6F16">
        <w:rPr>
          <w:rFonts w:ascii="Times New Roman" w:hAnsi="Times New Roman" w:cs="Times New Roman"/>
          <w:b/>
          <w:sz w:val="24"/>
          <w:szCs w:val="24"/>
        </w:rPr>
        <w:t xml:space="preserve"> series and </w:t>
      </w:r>
      <w:proofErr w:type="spellStart"/>
      <w:r w:rsidR="00251A05" w:rsidRPr="003D6F16">
        <w:rPr>
          <w:rFonts w:ascii="Times New Roman" w:hAnsi="Times New Roman" w:cs="Times New Roman"/>
          <w:b/>
          <w:sz w:val="24"/>
          <w:szCs w:val="24"/>
        </w:rPr>
        <w:t>MicroPubs</w:t>
      </w:r>
      <w:proofErr w:type="spellEnd"/>
      <w:r w:rsidR="00251A05" w:rsidRPr="003D6F16">
        <w:rPr>
          <w:rFonts w:ascii="Times New Roman" w:hAnsi="Times New Roman" w:cs="Times New Roman"/>
          <w:b/>
          <w:sz w:val="24"/>
          <w:szCs w:val="24"/>
        </w:rPr>
        <w:t>)</w:t>
      </w:r>
      <w:r w:rsidRPr="003D6F16">
        <w:rPr>
          <w:rFonts w:ascii="Times New Roman" w:hAnsi="Times New Roman" w:cs="Times New Roman"/>
          <w:b/>
          <w:sz w:val="24"/>
          <w:szCs w:val="24"/>
        </w:rPr>
        <w:t>:</w:t>
      </w:r>
    </w:p>
    <w:p w14:paraId="53828EEA" w14:textId="25FD7C99" w:rsidR="00B742B2" w:rsidRPr="00601C63" w:rsidRDefault="00BC589B" w:rsidP="00735757">
      <w:pPr>
        <w:spacing w:after="0" w:line="240" w:lineRule="auto"/>
        <w:rPr>
          <w:rFonts w:ascii="Garamond" w:hAnsi="Garamond" w:cs="Times New Roman"/>
          <w:sz w:val="24"/>
          <w:szCs w:val="24"/>
        </w:rPr>
      </w:pPr>
      <w:r w:rsidRPr="00601C63">
        <w:rPr>
          <w:rFonts w:ascii="Garamond" w:hAnsi="Garamond" w:cs="Times New Roman"/>
          <w:sz w:val="24"/>
          <w:szCs w:val="24"/>
        </w:rPr>
        <w:t>Applicants may (</w:t>
      </w:r>
      <w:r w:rsidRPr="00601C63">
        <w:rPr>
          <w:rFonts w:ascii="Garamond" w:hAnsi="Garamond" w:cs="Times New Roman"/>
          <w:sz w:val="24"/>
          <w:szCs w:val="24"/>
          <w:u w:val="single"/>
        </w:rPr>
        <w:t>but are not required</w:t>
      </w:r>
      <w:r w:rsidRPr="00601C63">
        <w:rPr>
          <w:rFonts w:ascii="Garamond" w:hAnsi="Garamond" w:cs="Times New Roman"/>
          <w:sz w:val="24"/>
          <w:szCs w:val="24"/>
        </w:rPr>
        <w:t>)</w:t>
      </w:r>
      <w:r w:rsidR="00457E82" w:rsidRPr="00601C63">
        <w:rPr>
          <w:rFonts w:ascii="Garamond" w:hAnsi="Garamond" w:cs="Times New Roman"/>
          <w:sz w:val="24"/>
          <w:szCs w:val="24"/>
        </w:rPr>
        <w:t xml:space="preserve"> to</w:t>
      </w:r>
      <w:r w:rsidRPr="00601C63">
        <w:rPr>
          <w:rFonts w:ascii="Garamond" w:hAnsi="Garamond" w:cs="Times New Roman"/>
          <w:sz w:val="24"/>
          <w:szCs w:val="24"/>
        </w:rPr>
        <w:t xml:space="preserve"> incorporate the use of any of IHA products at no cost to the organization</w:t>
      </w:r>
      <w:r w:rsidR="005318DF" w:rsidRPr="00601C63">
        <w:rPr>
          <w:rFonts w:ascii="Garamond" w:hAnsi="Garamond" w:cs="Times New Roman"/>
          <w:sz w:val="24"/>
          <w:szCs w:val="24"/>
        </w:rPr>
        <w:t xml:space="preserve"> and without inclusion in</w:t>
      </w:r>
      <w:r w:rsidR="00FF72A5" w:rsidRPr="00601C63">
        <w:rPr>
          <w:rFonts w:ascii="Garamond" w:hAnsi="Garamond" w:cs="Times New Roman"/>
          <w:sz w:val="24"/>
          <w:szCs w:val="24"/>
        </w:rPr>
        <w:t xml:space="preserve"> </w:t>
      </w:r>
      <w:r w:rsidRPr="00601C63">
        <w:rPr>
          <w:rFonts w:ascii="Garamond" w:hAnsi="Garamond" w:cs="Times New Roman"/>
          <w:sz w:val="24"/>
          <w:szCs w:val="24"/>
        </w:rPr>
        <w:t xml:space="preserve">the proposed budget. </w:t>
      </w:r>
      <w:r w:rsidR="00312AEF" w:rsidRPr="00601C63">
        <w:rPr>
          <w:rFonts w:ascii="Garamond" w:hAnsi="Garamond" w:cs="Times New Roman"/>
          <w:sz w:val="24"/>
          <w:szCs w:val="24"/>
        </w:rPr>
        <w:t xml:space="preserve">Your use of IHA products will not influence your score one way or another. </w:t>
      </w:r>
    </w:p>
    <w:p w14:paraId="59699859" w14:textId="77777777" w:rsidR="007C5B00" w:rsidRPr="00601C63" w:rsidRDefault="007C5B00" w:rsidP="00251A05">
      <w:pPr>
        <w:spacing w:after="0" w:line="240" w:lineRule="auto"/>
        <w:rPr>
          <w:rFonts w:ascii="Garamond" w:hAnsi="Garamond" w:cs="Times New Roman"/>
          <w:b/>
          <w:sz w:val="24"/>
          <w:szCs w:val="24"/>
        </w:rPr>
      </w:pPr>
    </w:p>
    <w:p w14:paraId="52B17768" w14:textId="2FF11AC5" w:rsidR="00251A05" w:rsidRDefault="002B26C0" w:rsidP="00251A05">
      <w:pPr>
        <w:spacing w:after="0" w:line="240" w:lineRule="auto"/>
        <w:rPr>
          <w:rFonts w:ascii="Times New Roman" w:hAnsi="Times New Roman" w:cs="Times New Roman"/>
          <w:b/>
          <w:sz w:val="24"/>
          <w:szCs w:val="24"/>
        </w:rPr>
      </w:pPr>
      <w:r>
        <w:rPr>
          <w:rFonts w:ascii="Times New Roman" w:hAnsi="Times New Roman" w:cs="Times New Roman"/>
          <w:b/>
          <w:sz w:val="24"/>
          <w:szCs w:val="24"/>
        </w:rPr>
        <w:t>Selection</w:t>
      </w:r>
      <w:r w:rsidR="00251A05" w:rsidRPr="009E4679">
        <w:rPr>
          <w:rFonts w:ascii="Times New Roman" w:hAnsi="Times New Roman" w:cs="Times New Roman"/>
          <w:b/>
          <w:sz w:val="24"/>
          <w:szCs w:val="24"/>
        </w:rPr>
        <w:t xml:space="preserve"> Criteria: </w:t>
      </w:r>
    </w:p>
    <w:p w14:paraId="3FAAAA46" w14:textId="77777777" w:rsidR="0050415A" w:rsidRPr="009E4679" w:rsidRDefault="0050415A" w:rsidP="00251A05">
      <w:pPr>
        <w:spacing w:after="0" w:line="240" w:lineRule="auto"/>
        <w:rPr>
          <w:rFonts w:ascii="Times New Roman" w:hAnsi="Times New Roman" w:cs="Times New Roman"/>
          <w:b/>
          <w:sz w:val="24"/>
          <w:szCs w:val="24"/>
        </w:rPr>
      </w:pPr>
    </w:p>
    <w:p w14:paraId="49BC26C3" w14:textId="7EB1DF4B" w:rsidR="002B26C0" w:rsidRPr="00601C63" w:rsidRDefault="00251A05" w:rsidP="00251A05">
      <w:pPr>
        <w:spacing w:after="0" w:line="240" w:lineRule="auto"/>
        <w:rPr>
          <w:rFonts w:ascii="Garamond" w:hAnsi="Garamond" w:cs="Times New Roman"/>
          <w:sz w:val="24"/>
          <w:szCs w:val="24"/>
        </w:rPr>
      </w:pPr>
      <w:r w:rsidRPr="00601C63">
        <w:rPr>
          <w:rFonts w:ascii="Garamond" w:hAnsi="Garamond" w:cs="Times New Roman"/>
          <w:sz w:val="24"/>
          <w:szCs w:val="24"/>
        </w:rPr>
        <w:t>Proposals will be reviewed initially for completeness</w:t>
      </w:r>
      <w:r w:rsidR="00FF42B0" w:rsidRPr="00601C63">
        <w:rPr>
          <w:rFonts w:ascii="Garamond" w:hAnsi="Garamond" w:cs="Times New Roman"/>
          <w:sz w:val="24"/>
          <w:szCs w:val="24"/>
        </w:rPr>
        <w:t>. Incomplete submissions will not be reviewed</w:t>
      </w:r>
      <w:r w:rsidR="002B26C0" w:rsidRPr="00601C63">
        <w:rPr>
          <w:rFonts w:ascii="Garamond" w:hAnsi="Garamond" w:cs="Times New Roman"/>
          <w:sz w:val="24"/>
          <w:szCs w:val="24"/>
        </w:rPr>
        <w:t xml:space="preserve"> and will be returned to the applicant noting the omission(s)</w:t>
      </w:r>
      <w:r w:rsidR="00FF42B0" w:rsidRPr="00601C63">
        <w:rPr>
          <w:rFonts w:ascii="Garamond" w:hAnsi="Garamond" w:cs="Times New Roman"/>
          <w:sz w:val="24"/>
          <w:szCs w:val="24"/>
        </w:rPr>
        <w:t xml:space="preserve">. </w:t>
      </w:r>
      <w:r w:rsidRPr="00601C63">
        <w:rPr>
          <w:rFonts w:ascii="Garamond" w:hAnsi="Garamond" w:cs="Times New Roman"/>
          <w:sz w:val="24"/>
          <w:szCs w:val="24"/>
        </w:rPr>
        <w:t>Completed applications will be reviewed and scored by an independent panel of academi</w:t>
      </w:r>
      <w:r w:rsidR="002B26C0" w:rsidRPr="00601C63">
        <w:rPr>
          <w:rFonts w:ascii="Garamond" w:hAnsi="Garamond" w:cs="Times New Roman"/>
          <w:sz w:val="24"/>
          <w:szCs w:val="24"/>
        </w:rPr>
        <w:t>c and healthcare professional</w:t>
      </w:r>
      <w:r w:rsidR="00DA73EB" w:rsidRPr="00601C63">
        <w:rPr>
          <w:rFonts w:ascii="Garamond" w:hAnsi="Garamond" w:cs="Times New Roman"/>
          <w:sz w:val="24"/>
          <w:szCs w:val="24"/>
        </w:rPr>
        <w:t>s who are subject matter experts</w:t>
      </w:r>
      <w:r w:rsidR="002B26C0" w:rsidRPr="00601C63">
        <w:rPr>
          <w:rFonts w:ascii="Garamond" w:hAnsi="Garamond" w:cs="Times New Roman"/>
          <w:sz w:val="24"/>
          <w:szCs w:val="24"/>
        </w:rPr>
        <w:t xml:space="preserve"> in the field of health literacy.</w:t>
      </w:r>
    </w:p>
    <w:p w14:paraId="50C627A2" w14:textId="77777777" w:rsidR="002B26C0" w:rsidRDefault="002B26C0" w:rsidP="00251A05">
      <w:pPr>
        <w:spacing w:after="0" w:line="240" w:lineRule="auto"/>
        <w:rPr>
          <w:rFonts w:ascii="Times New Roman" w:hAnsi="Times New Roman" w:cs="Times New Roman"/>
          <w:sz w:val="24"/>
          <w:szCs w:val="24"/>
        </w:rPr>
      </w:pPr>
    </w:p>
    <w:p w14:paraId="5D98B3C1" w14:textId="5BA7C2C8" w:rsidR="002B26C0" w:rsidRPr="00601C63" w:rsidRDefault="002B26C0" w:rsidP="00251A05">
      <w:pPr>
        <w:spacing w:after="0" w:line="240" w:lineRule="auto"/>
        <w:rPr>
          <w:rFonts w:ascii="Garamond" w:hAnsi="Garamond" w:cs="Times New Roman"/>
          <w:sz w:val="24"/>
          <w:szCs w:val="24"/>
        </w:rPr>
      </w:pPr>
      <w:r w:rsidRPr="00601C63">
        <w:rPr>
          <w:rFonts w:ascii="Garamond" w:hAnsi="Garamond" w:cs="Times New Roman"/>
          <w:b/>
          <w:sz w:val="24"/>
          <w:szCs w:val="24"/>
        </w:rPr>
        <w:t xml:space="preserve">Standardized </w:t>
      </w:r>
      <w:r w:rsidR="00552D15" w:rsidRPr="00601C63">
        <w:rPr>
          <w:rFonts w:ascii="Garamond" w:hAnsi="Garamond" w:cs="Times New Roman"/>
          <w:b/>
          <w:sz w:val="24"/>
          <w:szCs w:val="24"/>
        </w:rPr>
        <w:t xml:space="preserve">selection </w:t>
      </w:r>
      <w:r w:rsidRPr="00601C63">
        <w:rPr>
          <w:rFonts w:ascii="Garamond" w:hAnsi="Garamond" w:cs="Times New Roman"/>
          <w:b/>
          <w:sz w:val="24"/>
          <w:szCs w:val="24"/>
        </w:rPr>
        <w:t>criteria will be used</w:t>
      </w:r>
      <w:r w:rsidRPr="00601C63">
        <w:rPr>
          <w:rFonts w:ascii="Garamond" w:hAnsi="Garamond" w:cs="Times New Roman"/>
          <w:sz w:val="24"/>
          <w:szCs w:val="24"/>
        </w:rPr>
        <w:t xml:space="preserve"> to ensure all proposals are evaluated in a manner that is fair, equitable, timely and free of bias.</w:t>
      </w:r>
      <w:r w:rsidR="0050415A" w:rsidRPr="00601C63">
        <w:rPr>
          <w:rFonts w:ascii="Garamond" w:hAnsi="Garamond" w:cs="Times New Roman"/>
          <w:sz w:val="24"/>
          <w:szCs w:val="24"/>
        </w:rPr>
        <w:t xml:space="preserve"> Key s</w:t>
      </w:r>
      <w:r w:rsidRPr="00601C63">
        <w:rPr>
          <w:rFonts w:ascii="Garamond" w:hAnsi="Garamond" w:cs="Times New Roman"/>
          <w:sz w:val="24"/>
          <w:szCs w:val="24"/>
        </w:rPr>
        <w:t>election cr</w:t>
      </w:r>
      <w:r w:rsidR="0050415A" w:rsidRPr="00601C63">
        <w:rPr>
          <w:rFonts w:ascii="Garamond" w:hAnsi="Garamond" w:cs="Times New Roman"/>
          <w:sz w:val="24"/>
          <w:szCs w:val="24"/>
        </w:rPr>
        <w:t>iteria include</w:t>
      </w:r>
      <w:r w:rsidR="00127891" w:rsidRPr="00601C63">
        <w:rPr>
          <w:rFonts w:ascii="Garamond" w:hAnsi="Garamond" w:cs="Times New Roman"/>
          <w:sz w:val="24"/>
          <w:szCs w:val="24"/>
        </w:rPr>
        <w:t xml:space="preserve"> the</w:t>
      </w:r>
      <w:r w:rsidR="0050415A" w:rsidRPr="00601C63">
        <w:rPr>
          <w:rFonts w:ascii="Garamond" w:hAnsi="Garamond" w:cs="Times New Roman"/>
          <w:sz w:val="24"/>
          <w:szCs w:val="24"/>
        </w:rPr>
        <w:t>:</w:t>
      </w:r>
    </w:p>
    <w:p w14:paraId="17BED37B" w14:textId="01F56145" w:rsidR="0050415A" w:rsidRPr="00601C63" w:rsidRDefault="00167936" w:rsidP="0050415A">
      <w:pPr>
        <w:pStyle w:val="ListParagraph"/>
        <w:numPr>
          <w:ilvl w:val="0"/>
          <w:numId w:val="15"/>
        </w:numPr>
        <w:spacing w:after="0" w:line="240" w:lineRule="auto"/>
        <w:rPr>
          <w:rFonts w:ascii="Garamond" w:hAnsi="Garamond" w:cs="Times New Roman"/>
          <w:sz w:val="24"/>
          <w:szCs w:val="24"/>
        </w:rPr>
      </w:pPr>
      <w:r w:rsidRPr="00601C63">
        <w:rPr>
          <w:rFonts w:ascii="Garamond" w:hAnsi="Garamond" w:cs="Times New Roman"/>
          <w:sz w:val="24"/>
          <w:szCs w:val="24"/>
        </w:rPr>
        <w:t xml:space="preserve">Potential to fill an </w:t>
      </w:r>
      <w:r w:rsidR="0050415A" w:rsidRPr="00601C63">
        <w:rPr>
          <w:rFonts w:ascii="Garamond" w:hAnsi="Garamond" w:cs="Times New Roman"/>
          <w:sz w:val="24"/>
          <w:szCs w:val="24"/>
        </w:rPr>
        <w:t>unmet research need in advancing health literacy</w:t>
      </w:r>
      <w:r w:rsidR="005E0118" w:rsidRPr="00601C63">
        <w:rPr>
          <w:rFonts w:ascii="Garamond" w:hAnsi="Garamond" w:cs="Times New Roman"/>
          <w:sz w:val="24"/>
          <w:szCs w:val="24"/>
        </w:rPr>
        <w:t xml:space="preserve"> as evidenced by proposed rigorous research methods and analyses</w:t>
      </w:r>
    </w:p>
    <w:p w14:paraId="20CAAF23" w14:textId="6C73D180" w:rsidR="0050415A" w:rsidRPr="00601C63" w:rsidRDefault="0050415A" w:rsidP="0050415A">
      <w:pPr>
        <w:pStyle w:val="ListParagraph"/>
        <w:numPr>
          <w:ilvl w:val="0"/>
          <w:numId w:val="15"/>
        </w:numPr>
        <w:tabs>
          <w:tab w:val="left" w:pos="7110"/>
        </w:tabs>
        <w:spacing w:after="0" w:line="240" w:lineRule="auto"/>
        <w:rPr>
          <w:rFonts w:ascii="Garamond" w:hAnsi="Garamond" w:cs="Times New Roman"/>
          <w:sz w:val="24"/>
          <w:szCs w:val="24"/>
        </w:rPr>
      </w:pPr>
      <w:r w:rsidRPr="00601C63">
        <w:rPr>
          <w:rFonts w:ascii="Garamond" w:hAnsi="Garamond" w:cs="Times New Roman"/>
          <w:sz w:val="24"/>
          <w:szCs w:val="24"/>
        </w:rPr>
        <w:t>Feasibility of the project and the potential for tangible results within 1</w:t>
      </w:r>
      <w:r w:rsidR="00167936" w:rsidRPr="00601C63">
        <w:rPr>
          <w:rFonts w:ascii="Garamond" w:hAnsi="Garamond" w:cs="Times New Roman"/>
          <w:sz w:val="24"/>
          <w:szCs w:val="24"/>
        </w:rPr>
        <w:t>2</w:t>
      </w:r>
      <w:r w:rsidRPr="00601C63">
        <w:rPr>
          <w:rFonts w:ascii="Garamond" w:hAnsi="Garamond" w:cs="Times New Roman"/>
          <w:sz w:val="24"/>
          <w:szCs w:val="24"/>
        </w:rPr>
        <w:t xml:space="preserve"> to 24 months</w:t>
      </w:r>
    </w:p>
    <w:p w14:paraId="79D2C91F" w14:textId="1A19C0B0" w:rsidR="005E0118" w:rsidRPr="00601C63" w:rsidRDefault="005E0118" w:rsidP="0050415A">
      <w:pPr>
        <w:pStyle w:val="ListParagraph"/>
        <w:numPr>
          <w:ilvl w:val="0"/>
          <w:numId w:val="15"/>
        </w:numPr>
        <w:tabs>
          <w:tab w:val="left" w:pos="7110"/>
        </w:tabs>
        <w:spacing w:after="0" w:line="240" w:lineRule="auto"/>
        <w:rPr>
          <w:rFonts w:ascii="Garamond" w:hAnsi="Garamond" w:cs="Times New Roman"/>
          <w:sz w:val="24"/>
          <w:szCs w:val="24"/>
        </w:rPr>
      </w:pPr>
      <w:r w:rsidRPr="00601C63">
        <w:rPr>
          <w:rFonts w:ascii="Garamond" w:hAnsi="Garamond" w:cs="Times New Roman"/>
          <w:sz w:val="24"/>
          <w:szCs w:val="24"/>
        </w:rPr>
        <w:t>Expertise of the project director, principle investigator and other proposed team members</w:t>
      </w:r>
    </w:p>
    <w:p w14:paraId="0CA956A9" w14:textId="6F7D7EDA" w:rsidR="0050415A" w:rsidRPr="00601C63" w:rsidRDefault="0050415A" w:rsidP="0050415A">
      <w:pPr>
        <w:pStyle w:val="ListParagraph"/>
        <w:numPr>
          <w:ilvl w:val="0"/>
          <w:numId w:val="15"/>
        </w:numPr>
        <w:tabs>
          <w:tab w:val="left" w:pos="7110"/>
        </w:tabs>
        <w:spacing w:after="0" w:line="240" w:lineRule="auto"/>
        <w:rPr>
          <w:rFonts w:ascii="Garamond" w:hAnsi="Garamond" w:cs="Times New Roman"/>
          <w:sz w:val="24"/>
          <w:szCs w:val="24"/>
        </w:rPr>
      </w:pPr>
      <w:r w:rsidRPr="00601C63">
        <w:rPr>
          <w:rFonts w:ascii="Garamond" w:hAnsi="Garamond" w:cs="Times New Roman"/>
          <w:sz w:val="24"/>
          <w:szCs w:val="24"/>
        </w:rPr>
        <w:t>The quality and extent of patient/participant engagement and with populati</w:t>
      </w:r>
      <w:r w:rsidR="00127891" w:rsidRPr="00601C63">
        <w:rPr>
          <w:rFonts w:ascii="Garamond" w:hAnsi="Garamond" w:cs="Times New Roman"/>
          <w:sz w:val="24"/>
          <w:szCs w:val="24"/>
        </w:rPr>
        <w:t xml:space="preserve">ons experiencing known </w:t>
      </w:r>
      <w:r w:rsidRPr="00601C63">
        <w:rPr>
          <w:rFonts w:ascii="Garamond" w:hAnsi="Garamond" w:cs="Times New Roman"/>
          <w:sz w:val="24"/>
          <w:szCs w:val="24"/>
        </w:rPr>
        <w:t>health</w:t>
      </w:r>
      <w:r w:rsidR="005E0118" w:rsidRPr="00601C63">
        <w:rPr>
          <w:rFonts w:ascii="Garamond" w:hAnsi="Garamond" w:cs="Times New Roman"/>
          <w:sz w:val="24"/>
          <w:szCs w:val="24"/>
        </w:rPr>
        <w:t xml:space="preserve"> risks as a result of social, economic, and environmental life circumstances</w:t>
      </w:r>
    </w:p>
    <w:p w14:paraId="6901DEA6" w14:textId="0CB0D8B4" w:rsidR="005E0118" w:rsidRPr="00601C63" w:rsidRDefault="005E0118" w:rsidP="0050415A">
      <w:pPr>
        <w:pStyle w:val="ListParagraph"/>
        <w:numPr>
          <w:ilvl w:val="0"/>
          <w:numId w:val="15"/>
        </w:numPr>
        <w:tabs>
          <w:tab w:val="left" w:pos="7110"/>
        </w:tabs>
        <w:spacing w:after="0" w:line="240" w:lineRule="auto"/>
        <w:rPr>
          <w:rFonts w:ascii="Garamond" w:hAnsi="Garamond" w:cs="Times New Roman"/>
          <w:sz w:val="24"/>
          <w:szCs w:val="24"/>
        </w:rPr>
      </w:pPr>
      <w:r w:rsidRPr="00601C63">
        <w:rPr>
          <w:rFonts w:ascii="Garamond" w:hAnsi="Garamond" w:cs="Times New Roman"/>
          <w:sz w:val="24"/>
          <w:szCs w:val="24"/>
        </w:rPr>
        <w:t>Potential to scale and impact innovation in health literacy programs</w:t>
      </w:r>
    </w:p>
    <w:p w14:paraId="7D3EA6CC" w14:textId="44115154" w:rsidR="00251A05" w:rsidRPr="00601C63" w:rsidRDefault="00552D15" w:rsidP="00251A05">
      <w:pPr>
        <w:spacing w:after="0" w:line="240" w:lineRule="auto"/>
        <w:rPr>
          <w:rFonts w:ascii="Garamond" w:hAnsi="Garamond" w:cs="Times New Roman"/>
          <w:sz w:val="24"/>
          <w:szCs w:val="24"/>
        </w:rPr>
      </w:pPr>
      <w:r w:rsidRPr="00601C63">
        <w:rPr>
          <w:rFonts w:ascii="Garamond" w:hAnsi="Garamond" w:cs="Times New Roman"/>
          <w:sz w:val="24"/>
          <w:szCs w:val="24"/>
        </w:rPr>
        <w:t>The IHA Executive team will review all scored proposals and make final decisions on awardees.</w:t>
      </w:r>
    </w:p>
    <w:p w14:paraId="6791CE07" w14:textId="77777777" w:rsidR="00B742B2" w:rsidRPr="002B26C0" w:rsidRDefault="00B742B2" w:rsidP="00735757">
      <w:pPr>
        <w:spacing w:after="0" w:line="240" w:lineRule="auto"/>
        <w:rPr>
          <w:rFonts w:ascii="Times New Roman" w:hAnsi="Times New Roman" w:cs="Times New Roman"/>
          <w:b/>
          <w:sz w:val="24"/>
          <w:szCs w:val="24"/>
        </w:rPr>
      </w:pPr>
    </w:p>
    <w:p w14:paraId="5CCD19A4" w14:textId="31E06635" w:rsidR="00E930AB" w:rsidRPr="002E6D09" w:rsidRDefault="00E930AB" w:rsidP="00735757">
      <w:pPr>
        <w:spacing w:after="0" w:line="240" w:lineRule="auto"/>
        <w:rPr>
          <w:rFonts w:ascii="Times New Roman" w:hAnsi="Times New Roman" w:cs="Times New Roman"/>
          <w:b/>
          <w:sz w:val="24"/>
          <w:szCs w:val="24"/>
        </w:rPr>
      </w:pPr>
      <w:r w:rsidRPr="002E6D09">
        <w:rPr>
          <w:rFonts w:ascii="Times New Roman" w:hAnsi="Times New Roman" w:cs="Times New Roman"/>
          <w:b/>
          <w:sz w:val="24"/>
          <w:szCs w:val="24"/>
        </w:rPr>
        <w:t>Grant Awardee Requirements:</w:t>
      </w:r>
    </w:p>
    <w:p w14:paraId="146020D9" w14:textId="77777777" w:rsidR="002E6D09" w:rsidRPr="00601C63" w:rsidRDefault="002E6D09" w:rsidP="002E6D09">
      <w:pPr>
        <w:pStyle w:val="ListParagraph"/>
        <w:numPr>
          <w:ilvl w:val="0"/>
          <w:numId w:val="8"/>
        </w:numPr>
        <w:spacing w:after="0" w:line="240" w:lineRule="auto"/>
        <w:rPr>
          <w:rFonts w:ascii="Garamond" w:hAnsi="Garamond" w:cs="Times New Roman"/>
          <w:sz w:val="24"/>
          <w:szCs w:val="24"/>
        </w:rPr>
      </w:pPr>
      <w:r w:rsidRPr="00601C63">
        <w:rPr>
          <w:rFonts w:ascii="Garamond" w:hAnsi="Garamond" w:cs="Times New Roman"/>
          <w:sz w:val="24"/>
          <w:szCs w:val="24"/>
        </w:rPr>
        <w:t>Submit biannual progress reports and end of study report and meet with IHA research officer as needed and scheduled throughout the project</w:t>
      </w:r>
    </w:p>
    <w:p w14:paraId="46D8D34A" w14:textId="77777777" w:rsidR="002E6D09" w:rsidRPr="00601C63" w:rsidRDefault="002E6D09" w:rsidP="002E6D09">
      <w:pPr>
        <w:pStyle w:val="ListParagraph"/>
        <w:numPr>
          <w:ilvl w:val="0"/>
          <w:numId w:val="8"/>
        </w:numPr>
        <w:spacing w:after="0" w:line="240" w:lineRule="auto"/>
        <w:rPr>
          <w:rFonts w:ascii="Garamond" w:hAnsi="Garamond" w:cs="Times New Roman"/>
          <w:sz w:val="24"/>
          <w:szCs w:val="24"/>
        </w:rPr>
      </w:pPr>
      <w:r w:rsidRPr="00601C63">
        <w:rPr>
          <w:rFonts w:ascii="Garamond" w:hAnsi="Garamond" w:cs="Times New Roman"/>
          <w:sz w:val="24"/>
          <w:szCs w:val="24"/>
        </w:rPr>
        <w:t>Share data and research findings consistent with academic open-access standards</w:t>
      </w:r>
    </w:p>
    <w:p w14:paraId="435D8FE8" w14:textId="4484A3D2" w:rsidR="00E930AB" w:rsidRPr="00601C63" w:rsidRDefault="002E6D09" w:rsidP="00735757">
      <w:pPr>
        <w:pStyle w:val="ListParagraph"/>
        <w:numPr>
          <w:ilvl w:val="0"/>
          <w:numId w:val="8"/>
        </w:numPr>
        <w:spacing w:after="0" w:line="240" w:lineRule="auto"/>
        <w:rPr>
          <w:rFonts w:ascii="Garamond" w:hAnsi="Garamond" w:cs="Times New Roman"/>
          <w:sz w:val="24"/>
          <w:szCs w:val="24"/>
        </w:rPr>
      </w:pPr>
      <w:r w:rsidRPr="00601C63">
        <w:rPr>
          <w:rFonts w:ascii="Garamond" w:hAnsi="Garamond" w:cs="Times New Roman"/>
          <w:sz w:val="24"/>
          <w:szCs w:val="24"/>
        </w:rPr>
        <w:t>Follow all state and federal laws to protect individual privacy, personal health information, and the rights of human subjects</w:t>
      </w:r>
    </w:p>
    <w:p w14:paraId="2A8EAE3D" w14:textId="572C9C2F" w:rsidR="00B742B2" w:rsidRDefault="00127891" w:rsidP="002E6D09">
      <w:pPr>
        <w:pStyle w:val="ListParagraph"/>
        <w:numPr>
          <w:ilvl w:val="0"/>
          <w:numId w:val="8"/>
        </w:numPr>
        <w:spacing w:after="0" w:line="240" w:lineRule="auto"/>
        <w:rPr>
          <w:rFonts w:ascii="Garamond" w:hAnsi="Garamond" w:cs="Times New Roman"/>
          <w:sz w:val="24"/>
          <w:szCs w:val="24"/>
        </w:rPr>
      </w:pPr>
      <w:r w:rsidRPr="00601C63">
        <w:rPr>
          <w:rFonts w:ascii="Garamond" w:hAnsi="Garamond" w:cs="Times New Roman"/>
          <w:sz w:val="24"/>
          <w:szCs w:val="24"/>
        </w:rPr>
        <w:t>S</w:t>
      </w:r>
      <w:r w:rsidR="00312AEF" w:rsidRPr="00601C63">
        <w:rPr>
          <w:rFonts w:ascii="Garamond" w:hAnsi="Garamond" w:cs="Times New Roman"/>
          <w:sz w:val="24"/>
          <w:szCs w:val="24"/>
        </w:rPr>
        <w:t>ubmit a manuscript for publication (</w:t>
      </w:r>
      <w:r w:rsidR="00FC3427" w:rsidRPr="00601C63">
        <w:rPr>
          <w:rFonts w:ascii="Garamond" w:hAnsi="Garamond" w:cs="Times New Roman"/>
          <w:i/>
          <w:color w:val="201F1E"/>
          <w:sz w:val="24"/>
          <w:szCs w:val="24"/>
          <w:shd w:val="clear" w:color="auto" w:fill="FFFFFF"/>
        </w:rPr>
        <w:t>HLRP: Health Literacy Research and Practice</w:t>
      </w:r>
      <w:r w:rsidR="00FC3427" w:rsidRPr="00601C63">
        <w:rPr>
          <w:rFonts w:ascii="Garamond" w:hAnsi="Garamond" w:cs="Times New Roman"/>
          <w:color w:val="201F1E"/>
          <w:sz w:val="24"/>
          <w:szCs w:val="24"/>
          <w:shd w:val="clear" w:color="auto" w:fill="FFFFFF"/>
        </w:rPr>
        <w:t xml:space="preserve"> </w:t>
      </w:r>
      <w:r w:rsidR="00312AEF" w:rsidRPr="00601C63">
        <w:rPr>
          <w:rFonts w:ascii="Garamond" w:hAnsi="Garamond" w:cs="Times New Roman"/>
          <w:sz w:val="24"/>
          <w:szCs w:val="24"/>
        </w:rPr>
        <w:t>or other similar peer-reviewed journal).</w:t>
      </w:r>
    </w:p>
    <w:p w14:paraId="5DD169CF" w14:textId="77777777" w:rsidR="001C40D2" w:rsidRDefault="001C40D2" w:rsidP="00735757">
      <w:pPr>
        <w:spacing w:after="0" w:line="240" w:lineRule="auto"/>
        <w:rPr>
          <w:rFonts w:ascii="Garamond" w:hAnsi="Garamond" w:cs="Times New Roman"/>
          <w:b/>
          <w:sz w:val="24"/>
          <w:szCs w:val="24"/>
        </w:rPr>
      </w:pPr>
    </w:p>
    <w:p w14:paraId="3EBF1594" w14:textId="0CF92929" w:rsidR="008C7D38" w:rsidRPr="004E49E8" w:rsidRDefault="0089049B" w:rsidP="00735757">
      <w:pPr>
        <w:spacing w:after="0" w:line="240" w:lineRule="auto"/>
        <w:rPr>
          <w:rFonts w:ascii="Garamond" w:hAnsi="Garamond" w:cs="Times New Roman"/>
          <w:sz w:val="24"/>
          <w:szCs w:val="24"/>
        </w:rPr>
      </w:pPr>
      <w:r w:rsidRPr="004E49E8">
        <w:rPr>
          <w:rFonts w:ascii="Garamond" w:hAnsi="Garamond" w:cs="Times New Roman"/>
          <w:b/>
          <w:sz w:val="24"/>
          <w:szCs w:val="24"/>
        </w:rPr>
        <w:t>Questions:</w:t>
      </w:r>
      <w:r w:rsidRPr="004E49E8">
        <w:rPr>
          <w:rFonts w:ascii="Garamond" w:hAnsi="Garamond" w:cs="Times New Roman"/>
          <w:sz w:val="24"/>
          <w:szCs w:val="24"/>
        </w:rPr>
        <w:t xml:space="preserve"> </w:t>
      </w:r>
      <w:r w:rsidR="008C7D38" w:rsidRPr="004E49E8">
        <w:rPr>
          <w:rFonts w:ascii="Garamond" w:hAnsi="Garamond" w:cs="Times New Roman"/>
          <w:sz w:val="24"/>
          <w:szCs w:val="24"/>
        </w:rPr>
        <w:t>If you have any questions about this funding opportunity plea</w:t>
      </w:r>
      <w:r w:rsidR="004E49E8">
        <w:rPr>
          <w:rFonts w:ascii="Garamond" w:hAnsi="Garamond" w:cs="Times New Roman"/>
          <w:sz w:val="24"/>
          <w:szCs w:val="24"/>
        </w:rPr>
        <w:t xml:space="preserve">se contact Marian Ryan, </w:t>
      </w:r>
      <w:r w:rsidR="00A32FC4" w:rsidRPr="004E49E8">
        <w:rPr>
          <w:rFonts w:ascii="Garamond" w:hAnsi="Garamond" w:cs="Times New Roman"/>
          <w:sz w:val="24"/>
          <w:szCs w:val="24"/>
        </w:rPr>
        <w:t xml:space="preserve">PhD, </w:t>
      </w:r>
      <w:r w:rsidR="008C7D38" w:rsidRPr="004E49E8">
        <w:rPr>
          <w:rFonts w:ascii="Garamond" w:hAnsi="Garamond" w:cs="Times New Roman"/>
          <w:sz w:val="24"/>
          <w:szCs w:val="24"/>
        </w:rPr>
        <w:t xml:space="preserve">Chief Policy and Research Officer for </w:t>
      </w:r>
      <w:r w:rsidR="00CA2708" w:rsidRPr="004E49E8">
        <w:rPr>
          <w:rFonts w:ascii="Garamond" w:hAnsi="Garamond" w:cs="Times New Roman"/>
          <w:sz w:val="24"/>
          <w:szCs w:val="24"/>
        </w:rPr>
        <w:t xml:space="preserve">IHA at mryan@iha4health.org. </w:t>
      </w:r>
    </w:p>
    <w:p w14:paraId="43ABAA2E" w14:textId="77777777" w:rsidR="003E79EC" w:rsidRPr="002B26C0" w:rsidRDefault="003E79EC" w:rsidP="00735757">
      <w:pPr>
        <w:spacing w:after="0" w:line="240" w:lineRule="auto"/>
        <w:rPr>
          <w:rFonts w:ascii="Times New Roman" w:hAnsi="Times New Roman" w:cs="Times New Roman"/>
          <w:sz w:val="24"/>
          <w:szCs w:val="24"/>
        </w:rPr>
      </w:pPr>
    </w:p>
    <w:p w14:paraId="28D606A8" w14:textId="69605FEB" w:rsidR="008C7D38" w:rsidRPr="00552D15" w:rsidRDefault="008C7D38" w:rsidP="00735757">
      <w:pPr>
        <w:spacing w:after="0" w:line="240" w:lineRule="auto"/>
        <w:rPr>
          <w:rFonts w:ascii="Times New Roman" w:hAnsi="Times New Roman" w:cs="Times New Roman"/>
          <w:b/>
          <w:sz w:val="24"/>
          <w:szCs w:val="24"/>
        </w:rPr>
      </w:pPr>
      <w:r w:rsidRPr="00552D15">
        <w:rPr>
          <w:rFonts w:ascii="Times New Roman" w:hAnsi="Times New Roman" w:cs="Times New Roman"/>
          <w:b/>
          <w:sz w:val="24"/>
          <w:szCs w:val="24"/>
        </w:rPr>
        <w:lastRenderedPageBreak/>
        <w:t>Institute for Hea</w:t>
      </w:r>
      <w:r w:rsidR="003C5E97">
        <w:rPr>
          <w:rFonts w:ascii="Times New Roman" w:hAnsi="Times New Roman" w:cs="Times New Roman"/>
          <w:b/>
          <w:sz w:val="24"/>
          <w:szCs w:val="24"/>
        </w:rPr>
        <w:t xml:space="preserve">lthcare Advancement (IHA) </w:t>
      </w:r>
      <w:r w:rsidRPr="00552D15">
        <w:rPr>
          <w:rFonts w:ascii="Times New Roman" w:hAnsi="Times New Roman" w:cs="Times New Roman"/>
          <w:b/>
          <w:sz w:val="24"/>
          <w:szCs w:val="24"/>
        </w:rPr>
        <w:t>Research Grant Application</w:t>
      </w:r>
      <w:r w:rsidR="002B2E0F" w:rsidRPr="00552D15">
        <w:rPr>
          <w:rFonts w:ascii="Times New Roman" w:hAnsi="Times New Roman" w:cs="Times New Roman"/>
          <w:b/>
          <w:sz w:val="24"/>
          <w:szCs w:val="24"/>
        </w:rPr>
        <w:t xml:space="preserve"> </w:t>
      </w:r>
    </w:p>
    <w:p w14:paraId="35CA2F7A" w14:textId="46DEBBC9" w:rsidR="008F167D" w:rsidRPr="0060368C" w:rsidRDefault="008F167D" w:rsidP="00735757">
      <w:pPr>
        <w:spacing w:after="0" w:line="240" w:lineRule="auto"/>
        <w:rPr>
          <w:rFonts w:ascii="Times New Roman" w:hAnsi="Times New Roman" w:cs="Times New Roman"/>
          <w:sz w:val="24"/>
          <w:szCs w:val="24"/>
        </w:rPr>
      </w:pPr>
      <w:r w:rsidRPr="00552D15">
        <w:rPr>
          <w:rFonts w:ascii="Times New Roman" w:hAnsi="Times New Roman" w:cs="Times New Roman"/>
          <w:sz w:val="24"/>
          <w:szCs w:val="24"/>
        </w:rPr>
        <w:t xml:space="preserve">[Instructions: Please follow all instructions </w:t>
      </w:r>
      <w:r w:rsidR="00395B7A">
        <w:rPr>
          <w:rFonts w:ascii="Times New Roman" w:hAnsi="Times New Roman" w:cs="Times New Roman"/>
          <w:sz w:val="24"/>
          <w:szCs w:val="24"/>
        </w:rPr>
        <w:t>f</w:t>
      </w:r>
      <w:r w:rsidRPr="00552D15">
        <w:rPr>
          <w:rFonts w:ascii="Times New Roman" w:hAnsi="Times New Roman" w:cs="Times New Roman"/>
          <w:sz w:val="24"/>
          <w:szCs w:val="24"/>
        </w:rPr>
        <w:t xml:space="preserve">or </w:t>
      </w:r>
      <w:r w:rsidR="00A264E9" w:rsidRPr="00552D15">
        <w:rPr>
          <w:rFonts w:ascii="Times New Roman" w:hAnsi="Times New Roman" w:cs="Times New Roman"/>
          <w:sz w:val="24"/>
          <w:szCs w:val="24"/>
        </w:rPr>
        <w:t xml:space="preserve">your </w:t>
      </w:r>
      <w:r w:rsidRPr="00552D15">
        <w:rPr>
          <w:rFonts w:ascii="Times New Roman" w:hAnsi="Times New Roman" w:cs="Times New Roman"/>
          <w:sz w:val="24"/>
          <w:szCs w:val="24"/>
        </w:rPr>
        <w:t>application</w:t>
      </w:r>
      <w:r w:rsidR="00C60662" w:rsidRPr="00552D15">
        <w:rPr>
          <w:rFonts w:ascii="Times New Roman" w:hAnsi="Times New Roman" w:cs="Times New Roman"/>
          <w:sz w:val="24"/>
          <w:szCs w:val="24"/>
        </w:rPr>
        <w:t>.</w:t>
      </w:r>
      <w:r w:rsidRPr="00552D15">
        <w:rPr>
          <w:rFonts w:ascii="Times New Roman" w:hAnsi="Times New Roman" w:cs="Times New Roman"/>
          <w:sz w:val="24"/>
          <w:szCs w:val="24"/>
        </w:rPr>
        <w:t xml:space="preserve"> </w:t>
      </w:r>
      <w:r w:rsidR="00A264E9" w:rsidRPr="00552D15">
        <w:rPr>
          <w:rFonts w:ascii="Times New Roman" w:hAnsi="Times New Roman" w:cs="Times New Roman"/>
          <w:sz w:val="24"/>
          <w:szCs w:val="24"/>
        </w:rPr>
        <w:t>I</w:t>
      </w:r>
      <w:r w:rsidRPr="00552D15">
        <w:rPr>
          <w:rFonts w:ascii="Times New Roman" w:hAnsi="Times New Roman" w:cs="Times New Roman"/>
          <w:sz w:val="24"/>
          <w:szCs w:val="24"/>
        </w:rPr>
        <w:t>nclude all h</w:t>
      </w:r>
      <w:r w:rsidR="003A2A13" w:rsidRPr="00552D15">
        <w:rPr>
          <w:rFonts w:ascii="Times New Roman" w:hAnsi="Times New Roman" w:cs="Times New Roman"/>
          <w:sz w:val="24"/>
          <w:szCs w:val="24"/>
        </w:rPr>
        <w:t>eadings below (bolded) in your document. Use 1 inch margins, 12-point font (Times Roman</w:t>
      </w:r>
      <w:r w:rsidR="003C5E97">
        <w:rPr>
          <w:rFonts w:ascii="Times New Roman" w:hAnsi="Times New Roman" w:cs="Times New Roman"/>
          <w:sz w:val="24"/>
          <w:szCs w:val="24"/>
        </w:rPr>
        <w:t xml:space="preserve">, </w:t>
      </w:r>
      <w:r w:rsidR="00CB64C0" w:rsidRPr="00552D15">
        <w:rPr>
          <w:rFonts w:ascii="Times New Roman" w:hAnsi="Times New Roman" w:cs="Times New Roman"/>
          <w:sz w:val="24"/>
          <w:szCs w:val="24"/>
        </w:rPr>
        <w:t>Garamond</w:t>
      </w:r>
      <w:r w:rsidR="003A2A13" w:rsidRPr="00552D15">
        <w:rPr>
          <w:rFonts w:ascii="Times New Roman" w:hAnsi="Times New Roman" w:cs="Times New Roman"/>
          <w:sz w:val="24"/>
          <w:szCs w:val="24"/>
        </w:rPr>
        <w:t>)</w:t>
      </w:r>
      <w:r w:rsidR="005318DF" w:rsidRPr="00552D15">
        <w:rPr>
          <w:rFonts w:ascii="Times New Roman" w:hAnsi="Times New Roman" w:cs="Times New Roman"/>
          <w:sz w:val="24"/>
          <w:szCs w:val="24"/>
        </w:rPr>
        <w:t xml:space="preserve"> or 11-point (Arial)</w:t>
      </w:r>
      <w:r w:rsidR="00CA027A">
        <w:rPr>
          <w:rFonts w:ascii="Times New Roman" w:hAnsi="Times New Roman" w:cs="Times New Roman"/>
          <w:sz w:val="24"/>
          <w:szCs w:val="24"/>
        </w:rPr>
        <w:t>, single-spaced</w:t>
      </w:r>
      <w:r w:rsidR="005318DF" w:rsidRPr="00552D15">
        <w:rPr>
          <w:rFonts w:ascii="Times New Roman" w:hAnsi="Times New Roman" w:cs="Times New Roman"/>
          <w:sz w:val="24"/>
          <w:szCs w:val="24"/>
        </w:rPr>
        <w:t>.</w:t>
      </w:r>
      <w:r w:rsidR="004B3C73" w:rsidRPr="00552D15">
        <w:rPr>
          <w:rFonts w:ascii="Times New Roman" w:hAnsi="Times New Roman" w:cs="Times New Roman"/>
          <w:sz w:val="24"/>
          <w:szCs w:val="24"/>
        </w:rPr>
        <w:t xml:space="preserve"> </w:t>
      </w:r>
      <w:r w:rsidR="003C5E97">
        <w:rPr>
          <w:rFonts w:ascii="Times New Roman" w:hAnsi="Times New Roman" w:cs="Times New Roman"/>
          <w:sz w:val="24"/>
          <w:szCs w:val="24"/>
        </w:rPr>
        <w:t xml:space="preserve">Please bundle your application including attachments into a single PDF and send via email to </w:t>
      </w:r>
      <w:r w:rsidR="0060368C" w:rsidRPr="0060368C">
        <w:rPr>
          <w:rFonts w:ascii="Times New Roman" w:hAnsi="Times New Roman" w:cs="Times New Roman"/>
          <w:sz w:val="24"/>
          <w:szCs w:val="24"/>
        </w:rPr>
        <w:t>IHA_RFP</w:t>
      </w:r>
      <w:r w:rsidR="003C5E97" w:rsidRPr="0060368C">
        <w:rPr>
          <w:rFonts w:ascii="Times New Roman" w:hAnsi="Times New Roman" w:cs="Times New Roman"/>
          <w:sz w:val="24"/>
          <w:szCs w:val="24"/>
        </w:rPr>
        <w:t xml:space="preserve"> at</w:t>
      </w:r>
      <w:r w:rsidR="0060368C" w:rsidRPr="0060368C">
        <w:rPr>
          <w:rFonts w:ascii="Times New Roman" w:hAnsi="Times New Roman" w:cs="Times New Roman"/>
          <w:sz w:val="24"/>
          <w:szCs w:val="24"/>
        </w:rPr>
        <w:t xml:space="preserve"> RFP@iha4health.org</w:t>
      </w:r>
      <w:r w:rsidR="003C5E97" w:rsidRPr="0060368C">
        <w:rPr>
          <w:rFonts w:ascii="Times New Roman" w:hAnsi="Times New Roman" w:cs="Times New Roman"/>
          <w:sz w:val="24"/>
          <w:szCs w:val="24"/>
        </w:rPr>
        <w:t xml:space="preserve">. Your email will be date/time stamped as your submission date/time.  </w:t>
      </w:r>
    </w:p>
    <w:p w14:paraId="004BDA37" w14:textId="3D7116D4" w:rsidR="00552D15" w:rsidRPr="002B26C0" w:rsidRDefault="003C5E97" w:rsidP="00CA027A">
      <w:pPr>
        <w:spacing w:after="0" w:line="240" w:lineRule="auto"/>
        <w:ind w:left="720"/>
        <w:rPr>
          <w:rFonts w:ascii="Times New Roman" w:hAnsi="Times New Roman" w:cs="Times New Roman"/>
          <w:sz w:val="24"/>
          <w:szCs w:val="24"/>
        </w:rPr>
      </w:pPr>
      <w:r w:rsidRPr="0060368C">
        <w:rPr>
          <w:rFonts w:ascii="Times New Roman" w:hAnsi="Times New Roman" w:cs="Times New Roman"/>
          <w:b/>
          <w:sz w:val="24"/>
          <w:szCs w:val="24"/>
        </w:rPr>
        <w:t>Reminder: d</w:t>
      </w:r>
      <w:r w:rsidR="00552D15" w:rsidRPr="0060368C">
        <w:rPr>
          <w:rFonts w:ascii="Times New Roman" w:hAnsi="Times New Roman" w:cs="Times New Roman"/>
          <w:b/>
          <w:sz w:val="24"/>
          <w:szCs w:val="24"/>
        </w:rPr>
        <w:t xml:space="preserve">eadline for submission: </w:t>
      </w:r>
      <w:r w:rsidR="0060368C" w:rsidRPr="0060368C">
        <w:rPr>
          <w:rFonts w:ascii="Times New Roman" w:hAnsi="Times New Roman" w:cs="Times New Roman"/>
          <w:sz w:val="24"/>
          <w:szCs w:val="24"/>
        </w:rPr>
        <w:t>January 17</w:t>
      </w:r>
      <w:r w:rsidR="00CA027A" w:rsidRPr="0060368C">
        <w:rPr>
          <w:rFonts w:ascii="Times New Roman" w:hAnsi="Times New Roman" w:cs="Times New Roman"/>
          <w:sz w:val="24"/>
          <w:szCs w:val="24"/>
        </w:rPr>
        <w:t>, 202</w:t>
      </w:r>
      <w:r w:rsidR="00652400">
        <w:rPr>
          <w:rFonts w:ascii="Times New Roman" w:hAnsi="Times New Roman" w:cs="Times New Roman"/>
          <w:sz w:val="24"/>
          <w:szCs w:val="24"/>
        </w:rPr>
        <w:t>2</w:t>
      </w:r>
      <w:r w:rsidR="00CA027A" w:rsidRPr="0060368C">
        <w:rPr>
          <w:rFonts w:ascii="Times New Roman" w:hAnsi="Times New Roman" w:cs="Times New Roman"/>
          <w:sz w:val="24"/>
          <w:szCs w:val="24"/>
        </w:rPr>
        <w:t>, no later than 9 p.m. PDT</w:t>
      </w:r>
    </w:p>
    <w:p w14:paraId="288C29FF" w14:textId="77777777" w:rsidR="008F167D" w:rsidRPr="009E4679" w:rsidRDefault="008F167D" w:rsidP="00735757">
      <w:pPr>
        <w:spacing w:after="0" w:line="240" w:lineRule="auto"/>
        <w:rPr>
          <w:rFonts w:ascii="Times New Roman" w:hAnsi="Times New Roman" w:cs="Times New Roman"/>
          <w:b/>
          <w:sz w:val="24"/>
          <w:szCs w:val="24"/>
        </w:rPr>
      </w:pPr>
    </w:p>
    <w:p w14:paraId="2433EAD7" w14:textId="77777777" w:rsidR="008C7D38" w:rsidRPr="009E4679" w:rsidRDefault="006B6C2A" w:rsidP="00735757">
      <w:pPr>
        <w:spacing w:after="0" w:line="240" w:lineRule="auto"/>
        <w:rPr>
          <w:rFonts w:ascii="Times New Roman" w:hAnsi="Times New Roman" w:cs="Times New Roman"/>
          <w:b/>
          <w:sz w:val="24"/>
          <w:szCs w:val="24"/>
        </w:rPr>
      </w:pPr>
      <w:r w:rsidRPr="009E4679">
        <w:rPr>
          <w:rFonts w:ascii="Times New Roman" w:hAnsi="Times New Roman" w:cs="Times New Roman"/>
          <w:b/>
          <w:sz w:val="24"/>
          <w:szCs w:val="24"/>
        </w:rPr>
        <w:t>Study</w:t>
      </w:r>
      <w:r w:rsidR="00242E8E" w:rsidRPr="009E4679">
        <w:rPr>
          <w:rFonts w:ascii="Times New Roman" w:hAnsi="Times New Roman" w:cs="Times New Roman"/>
          <w:b/>
          <w:sz w:val="24"/>
          <w:szCs w:val="24"/>
        </w:rPr>
        <w:t xml:space="preserve"> Title:</w:t>
      </w:r>
    </w:p>
    <w:p w14:paraId="76C4ED5A" w14:textId="77777777" w:rsidR="008F167D" w:rsidRPr="009E4679" w:rsidRDefault="008F167D" w:rsidP="00735757">
      <w:pPr>
        <w:spacing w:after="0" w:line="240" w:lineRule="auto"/>
        <w:rPr>
          <w:rFonts w:ascii="Times New Roman" w:hAnsi="Times New Roman" w:cs="Times New Roman"/>
          <w:b/>
          <w:sz w:val="24"/>
          <w:szCs w:val="24"/>
        </w:rPr>
      </w:pPr>
    </w:p>
    <w:p w14:paraId="7BD29F2F" w14:textId="3067982D" w:rsidR="00242E8E" w:rsidRPr="009E4679" w:rsidRDefault="002C58EF" w:rsidP="00735757">
      <w:pPr>
        <w:spacing w:after="0" w:line="240" w:lineRule="auto"/>
        <w:rPr>
          <w:rFonts w:ascii="Times New Roman" w:hAnsi="Times New Roman" w:cs="Times New Roman"/>
          <w:sz w:val="24"/>
          <w:szCs w:val="24"/>
        </w:rPr>
      </w:pPr>
      <w:r w:rsidRPr="009E4679">
        <w:rPr>
          <w:rFonts w:ascii="Times New Roman" w:hAnsi="Times New Roman" w:cs="Times New Roman"/>
          <w:b/>
          <w:sz w:val="24"/>
          <w:szCs w:val="24"/>
        </w:rPr>
        <w:t>Abstract</w:t>
      </w:r>
      <w:r w:rsidR="008F167D" w:rsidRPr="009E4679">
        <w:rPr>
          <w:rFonts w:ascii="Times New Roman" w:hAnsi="Times New Roman" w:cs="Times New Roman"/>
          <w:b/>
          <w:sz w:val="24"/>
          <w:szCs w:val="24"/>
        </w:rPr>
        <w:t xml:space="preserve"> (</w:t>
      </w:r>
      <w:r w:rsidR="00242E8E" w:rsidRPr="009E4679">
        <w:rPr>
          <w:rFonts w:ascii="Times New Roman" w:hAnsi="Times New Roman" w:cs="Times New Roman"/>
          <w:b/>
          <w:sz w:val="24"/>
          <w:szCs w:val="24"/>
        </w:rPr>
        <w:t>Description</w:t>
      </w:r>
      <w:r w:rsidR="008747F0" w:rsidRPr="009E4679">
        <w:rPr>
          <w:rFonts w:ascii="Times New Roman" w:hAnsi="Times New Roman" w:cs="Times New Roman"/>
          <w:b/>
          <w:sz w:val="24"/>
          <w:szCs w:val="24"/>
        </w:rPr>
        <w:t xml:space="preserve"> of the Study [1 </w:t>
      </w:r>
      <w:r w:rsidR="008F167D" w:rsidRPr="009E4679">
        <w:rPr>
          <w:rFonts w:ascii="Times New Roman" w:hAnsi="Times New Roman" w:cs="Times New Roman"/>
          <w:b/>
          <w:sz w:val="24"/>
          <w:szCs w:val="24"/>
        </w:rPr>
        <w:t>page]</w:t>
      </w:r>
      <w:r w:rsidR="00242E8E" w:rsidRPr="009E4679">
        <w:rPr>
          <w:rFonts w:ascii="Times New Roman" w:hAnsi="Times New Roman" w:cs="Times New Roman"/>
          <w:b/>
          <w:sz w:val="24"/>
          <w:szCs w:val="24"/>
        </w:rPr>
        <w:t>):</w:t>
      </w:r>
      <w:r w:rsidR="00BA11C1" w:rsidRPr="009E4679">
        <w:rPr>
          <w:rFonts w:ascii="Times New Roman" w:hAnsi="Times New Roman" w:cs="Times New Roman"/>
          <w:b/>
          <w:sz w:val="24"/>
          <w:szCs w:val="24"/>
        </w:rPr>
        <w:t xml:space="preserve"> </w:t>
      </w:r>
      <w:r w:rsidR="00BA11C1" w:rsidRPr="009E4679">
        <w:rPr>
          <w:rFonts w:ascii="Times New Roman" w:hAnsi="Times New Roman" w:cs="Times New Roman"/>
          <w:sz w:val="24"/>
          <w:szCs w:val="24"/>
        </w:rPr>
        <w:t>summary of your proposed research at a high level</w:t>
      </w:r>
      <w:r w:rsidR="00E33CF6">
        <w:rPr>
          <w:rFonts w:ascii="Times New Roman" w:hAnsi="Times New Roman" w:cs="Times New Roman"/>
          <w:sz w:val="24"/>
          <w:szCs w:val="24"/>
        </w:rPr>
        <w:t xml:space="preserve"> concisely describing how the proposed study will address the identified gap in knowledge.</w:t>
      </w:r>
      <w:r w:rsidR="00242E8E" w:rsidRPr="009E4679">
        <w:rPr>
          <w:rFonts w:ascii="Times New Roman" w:hAnsi="Times New Roman" w:cs="Times New Roman"/>
          <w:sz w:val="24"/>
          <w:szCs w:val="24"/>
        </w:rPr>
        <w:t xml:space="preserve"> </w:t>
      </w:r>
    </w:p>
    <w:p w14:paraId="5A31DA44" w14:textId="77777777" w:rsidR="008F167D" w:rsidRPr="009E4679" w:rsidRDefault="008F167D" w:rsidP="00735757">
      <w:pPr>
        <w:spacing w:after="0" w:line="240" w:lineRule="auto"/>
        <w:rPr>
          <w:rFonts w:ascii="Times New Roman" w:hAnsi="Times New Roman" w:cs="Times New Roman"/>
          <w:b/>
          <w:sz w:val="24"/>
          <w:szCs w:val="24"/>
        </w:rPr>
      </w:pPr>
    </w:p>
    <w:p w14:paraId="458F36D9" w14:textId="44EB86AC" w:rsidR="001A46CC" w:rsidRPr="009E4679" w:rsidRDefault="001A46CC" w:rsidP="00735757">
      <w:pPr>
        <w:spacing w:after="0" w:line="240" w:lineRule="auto"/>
        <w:rPr>
          <w:rFonts w:ascii="Times New Roman" w:hAnsi="Times New Roman" w:cs="Times New Roman"/>
          <w:b/>
          <w:sz w:val="24"/>
          <w:szCs w:val="24"/>
        </w:rPr>
      </w:pPr>
      <w:r w:rsidRPr="009E4679">
        <w:rPr>
          <w:rFonts w:ascii="Times New Roman" w:hAnsi="Times New Roman" w:cs="Times New Roman"/>
          <w:b/>
          <w:sz w:val="24"/>
          <w:szCs w:val="24"/>
        </w:rPr>
        <w:t xml:space="preserve">Organizational </w:t>
      </w:r>
      <w:r w:rsidR="00375236" w:rsidRPr="009E4679">
        <w:rPr>
          <w:rFonts w:ascii="Times New Roman" w:hAnsi="Times New Roman" w:cs="Times New Roman"/>
          <w:b/>
          <w:sz w:val="24"/>
          <w:szCs w:val="24"/>
        </w:rPr>
        <w:t>Capacity</w:t>
      </w:r>
      <w:r w:rsidR="002C58EF" w:rsidRPr="009E4679">
        <w:rPr>
          <w:rFonts w:ascii="Times New Roman" w:hAnsi="Times New Roman" w:cs="Times New Roman"/>
          <w:b/>
          <w:sz w:val="24"/>
          <w:szCs w:val="24"/>
        </w:rPr>
        <w:t xml:space="preserve"> and Key Personnel</w:t>
      </w:r>
      <w:r w:rsidR="006C7902" w:rsidRPr="009E4679">
        <w:rPr>
          <w:rFonts w:ascii="Times New Roman" w:hAnsi="Times New Roman" w:cs="Times New Roman"/>
          <w:b/>
          <w:sz w:val="24"/>
          <w:szCs w:val="24"/>
        </w:rPr>
        <w:t xml:space="preserve"> [</w:t>
      </w:r>
      <w:r w:rsidR="00B04D66">
        <w:rPr>
          <w:rFonts w:ascii="Times New Roman" w:hAnsi="Times New Roman" w:cs="Times New Roman"/>
          <w:b/>
          <w:sz w:val="24"/>
          <w:szCs w:val="24"/>
        </w:rPr>
        <w:t>1-</w:t>
      </w:r>
      <w:r w:rsidR="005E6AFD">
        <w:rPr>
          <w:rFonts w:ascii="Times New Roman" w:hAnsi="Times New Roman" w:cs="Times New Roman"/>
          <w:b/>
          <w:sz w:val="24"/>
          <w:szCs w:val="24"/>
        </w:rPr>
        <w:t>2</w:t>
      </w:r>
      <w:r w:rsidR="008747F0" w:rsidRPr="009E4679">
        <w:rPr>
          <w:rFonts w:ascii="Times New Roman" w:hAnsi="Times New Roman" w:cs="Times New Roman"/>
          <w:b/>
          <w:sz w:val="24"/>
          <w:szCs w:val="24"/>
        </w:rPr>
        <w:t xml:space="preserve"> </w:t>
      </w:r>
      <w:r w:rsidR="006C7902" w:rsidRPr="009E4679">
        <w:rPr>
          <w:rFonts w:ascii="Times New Roman" w:hAnsi="Times New Roman" w:cs="Times New Roman"/>
          <w:b/>
          <w:sz w:val="24"/>
          <w:szCs w:val="24"/>
        </w:rPr>
        <w:t>pages]</w:t>
      </w:r>
      <w:r w:rsidRPr="009E4679">
        <w:rPr>
          <w:rFonts w:ascii="Times New Roman" w:hAnsi="Times New Roman" w:cs="Times New Roman"/>
          <w:b/>
          <w:sz w:val="24"/>
          <w:szCs w:val="24"/>
        </w:rPr>
        <w:t>:</w:t>
      </w:r>
    </w:p>
    <w:p w14:paraId="2237FC00" w14:textId="4B630BB5" w:rsidR="00BA11C1" w:rsidRDefault="00BA11C1" w:rsidP="00BA11C1">
      <w:pPr>
        <w:pStyle w:val="ListParagraph"/>
        <w:numPr>
          <w:ilvl w:val="0"/>
          <w:numId w:val="9"/>
        </w:numPr>
        <w:spacing w:after="0" w:line="240" w:lineRule="auto"/>
        <w:rPr>
          <w:rFonts w:ascii="Times New Roman" w:hAnsi="Times New Roman" w:cs="Times New Roman"/>
          <w:sz w:val="24"/>
          <w:szCs w:val="24"/>
        </w:rPr>
      </w:pPr>
      <w:r w:rsidRPr="009E4679">
        <w:rPr>
          <w:rFonts w:ascii="Times New Roman" w:hAnsi="Times New Roman" w:cs="Times New Roman"/>
          <w:sz w:val="24"/>
          <w:szCs w:val="24"/>
        </w:rPr>
        <w:t xml:space="preserve">Describe your organization and </w:t>
      </w:r>
      <w:r w:rsidR="003C5E97">
        <w:rPr>
          <w:rFonts w:ascii="Times New Roman" w:hAnsi="Times New Roman" w:cs="Times New Roman"/>
          <w:sz w:val="24"/>
          <w:szCs w:val="24"/>
        </w:rPr>
        <w:t>the study/population site</w:t>
      </w:r>
      <w:r w:rsidRPr="009E4679">
        <w:rPr>
          <w:rFonts w:ascii="Times New Roman" w:hAnsi="Times New Roman" w:cs="Times New Roman"/>
          <w:sz w:val="24"/>
          <w:szCs w:val="24"/>
        </w:rPr>
        <w:t>.</w:t>
      </w:r>
    </w:p>
    <w:p w14:paraId="64436698" w14:textId="50B55EEB" w:rsidR="00100E8A" w:rsidRDefault="00100E8A" w:rsidP="00BA11C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Describe key study team personnel and the nature and sco</w:t>
      </w:r>
      <w:r w:rsidR="00167936">
        <w:rPr>
          <w:rFonts w:ascii="Times New Roman" w:hAnsi="Times New Roman" w:cs="Times New Roman"/>
          <w:sz w:val="24"/>
          <w:szCs w:val="24"/>
        </w:rPr>
        <w:t>p</w:t>
      </w:r>
      <w:r>
        <w:rPr>
          <w:rFonts w:ascii="Times New Roman" w:hAnsi="Times New Roman" w:cs="Times New Roman"/>
          <w:sz w:val="24"/>
          <w:szCs w:val="24"/>
        </w:rPr>
        <w:t>e of work for each person on the team</w:t>
      </w:r>
    </w:p>
    <w:p w14:paraId="58CB4552" w14:textId="0CDF31D8" w:rsidR="00BA11C1" w:rsidRPr="009E4679" w:rsidRDefault="004B3C73" w:rsidP="00BA11C1">
      <w:pPr>
        <w:pStyle w:val="ListParagraph"/>
        <w:numPr>
          <w:ilvl w:val="0"/>
          <w:numId w:val="9"/>
        </w:numPr>
        <w:spacing w:after="0" w:line="240" w:lineRule="auto"/>
        <w:rPr>
          <w:rFonts w:ascii="Times New Roman" w:hAnsi="Times New Roman" w:cs="Times New Roman"/>
          <w:sz w:val="24"/>
          <w:szCs w:val="24"/>
        </w:rPr>
      </w:pPr>
      <w:r w:rsidRPr="009E4679">
        <w:rPr>
          <w:rFonts w:ascii="Times New Roman" w:hAnsi="Times New Roman" w:cs="Times New Roman"/>
          <w:sz w:val="24"/>
          <w:szCs w:val="24"/>
        </w:rPr>
        <w:t>Explain the support the study</w:t>
      </w:r>
      <w:r w:rsidR="006C7902" w:rsidRPr="009E4679">
        <w:rPr>
          <w:rFonts w:ascii="Times New Roman" w:hAnsi="Times New Roman" w:cs="Times New Roman"/>
          <w:sz w:val="24"/>
          <w:szCs w:val="24"/>
        </w:rPr>
        <w:t xml:space="preserve"> team will receive</w:t>
      </w:r>
      <w:r w:rsidRPr="009E4679">
        <w:rPr>
          <w:rFonts w:ascii="Times New Roman" w:hAnsi="Times New Roman" w:cs="Times New Roman"/>
          <w:sz w:val="24"/>
          <w:szCs w:val="24"/>
        </w:rPr>
        <w:t xml:space="preserve"> including</w:t>
      </w:r>
      <w:r w:rsidR="006C7902" w:rsidRPr="009E4679">
        <w:rPr>
          <w:rFonts w:ascii="Times New Roman" w:hAnsi="Times New Roman" w:cs="Times New Roman"/>
          <w:sz w:val="24"/>
          <w:szCs w:val="24"/>
        </w:rPr>
        <w:t xml:space="preserve"> but not limited to</w:t>
      </w:r>
      <w:r w:rsidRPr="009E4679">
        <w:rPr>
          <w:rFonts w:ascii="Times New Roman" w:hAnsi="Times New Roman" w:cs="Times New Roman"/>
          <w:sz w:val="24"/>
          <w:szCs w:val="24"/>
        </w:rPr>
        <w:t xml:space="preserve"> personnel resources</w:t>
      </w:r>
      <w:r w:rsidR="006C7902" w:rsidRPr="009E4679">
        <w:rPr>
          <w:rFonts w:ascii="Times New Roman" w:hAnsi="Times New Roman" w:cs="Times New Roman"/>
          <w:sz w:val="24"/>
          <w:szCs w:val="24"/>
        </w:rPr>
        <w:t xml:space="preserve">, </w:t>
      </w:r>
      <w:r w:rsidRPr="009E4679">
        <w:rPr>
          <w:rFonts w:ascii="Times New Roman" w:hAnsi="Times New Roman" w:cs="Times New Roman"/>
          <w:sz w:val="24"/>
          <w:szCs w:val="24"/>
        </w:rPr>
        <w:t>equipment/software</w:t>
      </w:r>
      <w:r w:rsidR="006C7902" w:rsidRPr="009E4679">
        <w:rPr>
          <w:rFonts w:ascii="Times New Roman" w:hAnsi="Times New Roman" w:cs="Times New Roman"/>
          <w:sz w:val="24"/>
          <w:szCs w:val="24"/>
        </w:rPr>
        <w:t>, access to a study population and/or data,</w:t>
      </w:r>
      <w:r w:rsidRPr="009E4679">
        <w:rPr>
          <w:rFonts w:ascii="Times New Roman" w:hAnsi="Times New Roman" w:cs="Times New Roman"/>
          <w:sz w:val="24"/>
          <w:szCs w:val="24"/>
        </w:rPr>
        <w:t xml:space="preserve"> and other expertise</w:t>
      </w:r>
      <w:r w:rsidR="003C5E97">
        <w:rPr>
          <w:rFonts w:ascii="Times New Roman" w:hAnsi="Times New Roman" w:cs="Times New Roman"/>
          <w:sz w:val="24"/>
          <w:szCs w:val="24"/>
        </w:rPr>
        <w:t xml:space="preserve">. </w:t>
      </w:r>
      <w:r w:rsidR="00100E8A">
        <w:rPr>
          <w:rFonts w:ascii="Times New Roman" w:hAnsi="Times New Roman" w:cs="Times New Roman"/>
          <w:sz w:val="24"/>
          <w:szCs w:val="24"/>
        </w:rPr>
        <w:t>A s</w:t>
      </w:r>
      <w:r w:rsidR="003C5E97">
        <w:rPr>
          <w:rFonts w:ascii="Times New Roman" w:hAnsi="Times New Roman" w:cs="Times New Roman"/>
          <w:sz w:val="24"/>
          <w:szCs w:val="24"/>
        </w:rPr>
        <w:t>trong commitment from</w:t>
      </w:r>
      <w:r w:rsidR="00100E8A">
        <w:rPr>
          <w:rFonts w:ascii="Times New Roman" w:hAnsi="Times New Roman" w:cs="Times New Roman"/>
          <w:sz w:val="24"/>
          <w:szCs w:val="24"/>
        </w:rPr>
        <w:t xml:space="preserve"> awardee’s and study site’s organizations should be portrayed.</w:t>
      </w:r>
    </w:p>
    <w:p w14:paraId="092F32E9" w14:textId="776D253B" w:rsidR="001A46CC" w:rsidRPr="009E4679" w:rsidRDefault="00C60662" w:rsidP="00735757">
      <w:pPr>
        <w:pStyle w:val="ListParagraph"/>
        <w:numPr>
          <w:ilvl w:val="0"/>
          <w:numId w:val="9"/>
        </w:numPr>
        <w:spacing w:after="0" w:line="240" w:lineRule="auto"/>
        <w:rPr>
          <w:rFonts w:ascii="Times New Roman" w:hAnsi="Times New Roman" w:cs="Times New Roman"/>
          <w:sz w:val="24"/>
          <w:szCs w:val="24"/>
        </w:rPr>
      </w:pPr>
      <w:r w:rsidRPr="009E4679">
        <w:rPr>
          <w:rFonts w:ascii="Times New Roman" w:hAnsi="Times New Roman" w:cs="Times New Roman"/>
          <w:sz w:val="24"/>
          <w:szCs w:val="24"/>
        </w:rPr>
        <w:t xml:space="preserve">Describe </w:t>
      </w:r>
      <w:r w:rsidR="006C7902" w:rsidRPr="009E4679">
        <w:rPr>
          <w:rFonts w:ascii="Times New Roman" w:hAnsi="Times New Roman" w:cs="Times New Roman"/>
          <w:sz w:val="24"/>
          <w:szCs w:val="24"/>
        </w:rPr>
        <w:t xml:space="preserve">the </w:t>
      </w:r>
      <w:r w:rsidR="00CF726E">
        <w:rPr>
          <w:rFonts w:ascii="Times New Roman" w:hAnsi="Times New Roman" w:cs="Times New Roman"/>
          <w:sz w:val="24"/>
          <w:szCs w:val="24"/>
        </w:rPr>
        <w:t>leadership of the project (</w:t>
      </w:r>
      <w:r w:rsidR="006C7902" w:rsidRPr="009E4679">
        <w:rPr>
          <w:rFonts w:ascii="Times New Roman" w:hAnsi="Times New Roman" w:cs="Times New Roman"/>
          <w:sz w:val="24"/>
          <w:szCs w:val="24"/>
        </w:rPr>
        <w:t>Principal Investigator) to lead the study</w:t>
      </w:r>
      <w:r w:rsidR="00CF726E">
        <w:rPr>
          <w:rFonts w:ascii="Times New Roman" w:hAnsi="Times New Roman" w:cs="Times New Roman"/>
          <w:sz w:val="24"/>
          <w:szCs w:val="24"/>
        </w:rPr>
        <w:t>, monitor study progress and ensure its success.</w:t>
      </w:r>
    </w:p>
    <w:p w14:paraId="72C0B922" w14:textId="77777777" w:rsidR="008C7D38" w:rsidRPr="009E4679" w:rsidRDefault="008C7D38" w:rsidP="00735757">
      <w:pPr>
        <w:spacing w:after="0" w:line="240" w:lineRule="auto"/>
        <w:rPr>
          <w:rFonts w:ascii="Times New Roman" w:hAnsi="Times New Roman" w:cs="Times New Roman"/>
          <w:b/>
          <w:sz w:val="24"/>
          <w:szCs w:val="24"/>
        </w:rPr>
      </w:pPr>
    </w:p>
    <w:p w14:paraId="668B38CC" w14:textId="70122886" w:rsidR="0087057B" w:rsidRPr="009E4679" w:rsidRDefault="002C58EF" w:rsidP="00735757">
      <w:pPr>
        <w:spacing w:after="0" w:line="240" w:lineRule="auto"/>
        <w:rPr>
          <w:rFonts w:ascii="Times New Roman" w:hAnsi="Times New Roman" w:cs="Times New Roman"/>
          <w:b/>
          <w:sz w:val="24"/>
          <w:szCs w:val="24"/>
        </w:rPr>
      </w:pPr>
      <w:r w:rsidRPr="009E4679">
        <w:rPr>
          <w:rFonts w:ascii="Times New Roman" w:hAnsi="Times New Roman" w:cs="Times New Roman"/>
          <w:b/>
          <w:sz w:val="24"/>
          <w:szCs w:val="24"/>
        </w:rPr>
        <w:t>Research Plan</w:t>
      </w:r>
      <w:r w:rsidR="006C7902" w:rsidRPr="009E4679">
        <w:rPr>
          <w:rFonts w:ascii="Times New Roman" w:hAnsi="Times New Roman" w:cs="Times New Roman"/>
          <w:b/>
          <w:sz w:val="24"/>
          <w:szCs w:val="24"/>
        </w:rPr>
        <w:t xml:space="preserve"> [up to </w:t>
      </w:r>
      <w:r w:rsidR="00CA027A">
        <w:rPr>
          <w:rFonts w:ascii="Times New Roman" w:hAnsi="Times New Roman" w:cs="Times New Roman"/>
          <w:b/>
          <w:sz w:val="24"/>
          <w:szCs w:val="24"/>
        </w:rPr>
        <w:t>6</w:t>
      </w:r>
      <w:r w:rsidR="006C7902" w:rsidRPr="009E4679">
        <w:rPr>
          <w:rFonts w:ascii="Times New Roman" w:hAnsi="Times New Roman" w:cs="Times New Roman"/>
          <w:b/>
          <w:sz w:val="24"/>
          <w:szCs w:val="24"/>
        </w:rPr>
        <w:t xml:space="preserve"> pages]</w:t>
      </w:r>
    </w:p>
    <w:p w14:paraId="060ED63C" w14:textId="77777777" w:rsidR="002C58EF" w:rsidRPr="009E4679" w:rsidRDefault="008F167D" w:rsidP="00735757">
      <w:pPr>
        <w:pStyle w:val="ListParagraph"/>
        <w:numPr>
          <w:ilvl w:val="0"/>
          <w:numId w:val="3"/>
        </w:numPr>
        <w:spacing w:after="0" w:line="240" w:lineRule="auto"/>
        <w:rPr>
          <w:rFonts w:ascii="Times New Roman" w:hAnsi="Times New Roman" w:cs="Times New Roman"/>
          <w:sz w:val="24"/>
          <w:szCs w:val="24"/>
        </w:rPr>
      </w:pPr>
      <w:r w:rsidRPr="009E4679">
        <w:rPr>
          <w:rFonts w:ascii="Times New Roman" w:hAnsi="Times New Roman" w:cs="Times New Roman"/>
          <w:sz w:val="24"/>
          <w:szCs w:val="24"/>
        </w:rPr>
        <w:t xml:space="preserve">Hypothesis and Aims (Study Goal and </w:t>
      </w:r>
      <w:r w:rsidR="002C58EF" w:rsidRPr="009E4679">
        <w:rPr>
          <w:rFonts w:ascii="Times New Roman" w:hAnsi="Times New Roman" w:cs="Times New Roman"/>
          <w:sz w:val="24"/>
          <w:szCs w:val="24"/>
        </w:rPr>
        <w:t>Objectives)</w:t>
      </w:r>
    </w:p>
    <w:p w14:paraId="023D7366" w14:textId="697AB74E" w:rsidR="002C58EF" w:rsidRPr="003C5E97" w:rsidRDefault="00837836" w:rsidP="00735757">
      <w:pPr>
        <w:pStyle w:val="ListParagraph"/>
        <w:numPr>
          <w:ilvl w:val="0"/>
          <w:numId w:val="3"/>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Relevance</w:t>
      </w:r>
      <w:r w:rsidR="002C58EF" w:rsidRPr="003C5E97">
        <w:rPr>
          <w:rFonts w:ascii="Times New Roman" w:hAnsi="Times New Roman" w:cs="Times New Roman"/>
          <w:sz w:val="24"/>
          <w:szCs w:val="24"/>
        </w:rPr>
        <w:t xml:space="preserve"> and significance</w:t>
      </w:r>
      <w:r w:rsidRPr="003C5E97">
        <w:rPr>
          <w:rFonts w:ascii="Times New Roman" w:hAnsi="Times New Roman" w:cs="Times New Roman"/>
          <w:sz w:val="24"/>
          <w:szCs w:val="24"/>
        </w:rPr>
        <w:t xml:space="preserve"> (</w:t>
      </w:r>
      <w:r w:rsidR="0092485D" w:rsidRPr="003C5E97">
        <w:rPr>
          <w:rFonts w:ascii="Times New Roman" w:hAnsi="Times New Roman" w:cs="Times New Roman"/>
          <w:sz w:val="24"/>
          <w:szCs w:val="24"/>
        </w:rPr>
        <w:t xml:space="preserve">how this project will fill </w:t>
      </w:r>
      <w:r w:rsidR="00B04D66">
        <w:rPr>
          <w:rFonts w:ascii="Times New Roman" w:hAnsi="Times New Roman" w:cs="Times New Roman"/>
          <w:sz w:val="24"/>
          <w:szCs w:val="24"/>
        </w:rPr>
        <w:t>a gap</w:t>
      </w:r>
      <w:r w:rsidR="0092485D" w:rsidRPr="003C5E97">
        <w:rPr>
          <w:rFonts w:ascii="Times New Roman" w:hAnsi="Times New Roman" w:cs="Times New Roman"/>
          <w:sz w:val="24"/>
          <w:szCs w:val="24"/>
        </w:rPr>
        <w:t xml:space="preserve"> in the field</w:t>
      </w:r>
      <w:r w:rsidR="00E33CF6">
        <w:rPr>
          <w:rFonts w:ascii="Times New Roman" w:hAnsi="Times New Roman" w:cs="Times New Roman"/>
          <w:sz w:val="24"/>
          <w:szCs w:val="24"/>
        </w:rPr>
        <w:t xml:space="preserve"> and </w:t>
      </w:r>
      <w:r w:rsidR="008F167D" w:rsidRPr="003C5E97">
        <w:rPr>
          <w:rFonts w:ascii="Times New Roman" w:hAnsi="Times New Roman" w:cs="Times New Roman"/>
          <w:sz w:val="24"/>
          <w:szCs w:val="24"/>
        </w:rPr>
        <w:t xml:space="preserve">why </w:t>
      </w:r>
      <w:r w:rsidRPr="003C5E97">
        <w:rPr>
          <w:rFonts w:ascii="Times New Roman" w:hAnsi="Times New Roman" w:cs="Times New Roman"/>
          <w:sz w:val="24"/>
          <w:szCs w:val="24"/>
        </w:rPr>
        <w:t>the study</w:t>
      </w:r>
      <w:r w:rsidR="008F167D" w:rsidRPr="003C5E97">
        <w:rPr>
          <w:rFonts w:ascii="Times New Roman" w:hAnsi="Times New Roman" w:cs="Times New Roman"/>
          <w:sz w:val="24"/>
          <w:szCs w:val="24"/>
        </w:rPr>
        <w:t xml:space="preserve"> is important</w:t>
      </w:r>
      <w:r w:rsidR="0092485D" w:rsidRPr="003C5E97">
        <w:rPr>
          <w:rFonts w:ascii="Times New Roman" w:hAnsi="Times New Roman" w:cs="Times New Roman"/>
          <w:sz w:val="24"/>
          <w:szCs w:val="24"/>
        </w:rPr>
        <w:t>)</w:t>
      </w:r>
    </w:p>
    <w:p w14:paraId="0A80BAFE" w14:textId="03A99A7D" w:rsidR="002C58EF" w:rsidRPr="003C5E97" w:rsidRDefault="008F167D" w:rsidP="00735757">
      <w:pPr>
        <w:pStyle w:val="ListParagraph"/>
        <w:numPr>
          <w:ilvl w:val="0"/>
          <w:numId w:val="3"/>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Study</w:t>
      </w:r>
      <w:r w:rsidR="0092485D" w:rsidRPr="003C5E97">
        <w:rPr>
          <w:rFonts w:ascii="Times New Roman" w:hAnsi="Times New Roman" w:cs="Times New Roman"/>
          <w:sz w:val="24"/>
          <w:szCs w:val="24"/>
        </w:rPr>
        <w:t xml:space="preserve"> </w:t>
      </w:r>
      <w:r w:rsidR="00837836" w:rsidRPr="003C5E97">
        <w:rPr>
          <w:rFonts w:ascii="Times New Roman" w:hAnsi="Times New Roman" w:cs="Times New Roman"/>
          <w:sz w:val="24"/>
          <w:szCs w:val="24"/>
        </w:rPr>
        <w:t xml:space="preserve">approach, </w:t>
      </w:r>
      <w:r w:rsidR="0092485D" w:rsidRPr="003C5E97">
        <w:rPr>
          <w:rFonts w:ascii="Times New Roman" w:hAnsi="Times New Roman" w:cs="Times New Roman"/>
          <w:sz w:val="24"/>
          <w:szCs w:val="24"/>
        </w:rPr>
        <w:t>design and methods (linked to and appropriate for each aim</w:t>
      </w:r>
      <w:r w:rsidR="00837836" w:rsidRPr="003C5E97">
        <w:rPr>
          <w:rFonts w:ascii="Times New Roman" w:hAnsi="Times New Roman" w:cs="Times New Roman"/>
          <w:sz w:val="24"/>
          <w:szCs w:val="24"/>
        </w:rPr>
        <w:t>/objective</w:t>
      </w:r>
      <w:r w:rsidR="0092485D" w:rsidRPr="003C5E97">
        <w:rPr>
          <w:rFonts w:ascii="Times New Roman" w:hAnsi="Times New Roman" w:cs="Times New Roman"/>
          <w:sz w:val="24"/>
          <w:szCs w:val="24"/>
        </w:rPr>
        <w:t xml:space="preserve">; </w:t>
      </w:r>
      <w:r w:rsidR="00BA11C1" w:rsidRPr="003C5E97">
        <w:rPr>
          <w:rFonts w:ascii="Times New Roman" w:hAnsi="Times New Roman" w:cs="Times New Roman"/>
          <w:sz w:val="24"/>
          <w:szCs w:val="24"/>
        </w:rPr>
        <w:t>call out</w:t>
      </w:r>
      <w:r w:rsidR="0092485D" w:rsidRPr="003C5E97">
        <w:rPr>
          <w:rFonts w:ascii="Times New Roman" w:hAnsi="Times New Roman" w:cs="Times New Roman"/>
          <w:sz w:val="24"/>
          <w:szCs w:val="24"/>
        </w:rPr>
        <w:t xml:space="preserve"> any potential difficulties and </w:t>
      </w:r>
      <w:r w:rsidR="00BA11C1" w:rsidRPr="003C5E97">
        <w:rPr>
          <w:rFonts w:ascii="Times New Roman" w:hAnsi="Times New Roman" w:cs="Times New Roman"/>
          <w:sz w:val="24"/>
          <w:szCs w:val="24"/>
        </w:rPr>
        <w:t xml:space="preserve">explain </w:t>
      </w:r>
      <w:r w:rsidR="0092485D" w:rsidRPr="003C5E97">
        <w:rPr>
          <w:rFonts w:ascii="Times New Roman" w:hAnsi="Times New Roman" w:cs="Times New Roman"/>
          <w:sz w:val="24"/>
          <w:szCs w:val="24"/>
        </w:rPr>
        <w:t>how y</w:t>
      </w:r>
      <w:r w:rsidR="00E33CF6">
        <w:rPr>
          <w:rFonts w:ascii="Times New Roman" w:hAnsi="Times New Roman" w:cs="Times New Roman"/>
          <w:sz w:val="24"/>
          <w:szCs w:val="24"/>
        </w:rPr>
        <w:t>ou will address</w:t>
      </w:r>
      <w:r w:rsidR="0092485D" w:rsidRPr="003C5E97">
        <w:rPr>
          <w:rFonts w:ascii="Times New Roman" w:hAnsi="Times New Roman" w:cs="Times New Roman"/>
          <w:sz w:val="24"/>
          <w:szCs w:val="24"/>
        </w:rPr>
        <w:t xml:space="preserve"> them</w:t>
      </w:r>
      <w:r w:rsidR="00BA11C1" w:rsidRPr="003C5E97">
        <w:rPr>
          <w:rFonts w:ascii="Times New Roman" w:hAnsi="Times New Roman" w:cs="Times New Roman"/>
          <w:sz w:val="24"/>
          <w:szCs w:val="24"/>
        </w:rPr>
        <w:t xml:space="preserve">; describe data components, </w:t>
      </w:r>
      <w:r w:rsidRPr="003C5E97">
        <w:rPr>
          <w:rFonts w:ascii="Times New Roman" w:hAnsi="Times New Roman" w:cs="Times New Roman"/>
          <w:sz w:val="24"/>
          <w:szCs w:val="24"/>
        </w:rPr>
        <w:t>anticipated sample size</w:t>
      </w:r>
      <w:r w:rsidR="00BA11C1" w:rsidRPr="003C5E97">
        <w:rPr>
          <w:rFonts w:ascii="Times New Roman" w:hAnsi="Times New Roman" w:cs="Times New Roman"/>
          <w:sz w:val="24"/>
          <w:szCs w:val="24"/>
        </w:rPr>
        <w:t xml:space="preserve"> and </w:t>
      </w:r>
      <w:r w:rsidR="00837836" w:rsidRPr="003C5E97">
        <w:rPr>
          <w:rFonts w:ascii="Times New Roman" w:hAnsi="Times New Roman" w:cs="Times New Roman"/>
          <w:sz w:val="24"/>
          <w:szCs w:val="24"/>
        </w:rPr>
        <w:t>statistical analyses</w:t>
      </w:r>
      <w:r w:rsidR="00CA027A">
        <w:rPr>
          <w:rFonts w:ascii="Times New Roman" w:hAnsi="Times New Roman" w:cs="Times New Roman"/>
          <w:sz w:val="24"/>
          <w:szCs w:val="24"/>
        </w:rPr>
        <w:t xml:space="preserve"> to be conducted</w:t>
      </w:r>
      <w:r w:rsidR="0092485D" w:rsidRPr="003C5E97">
        <w:rPr>
          <w:rFonts w:ascii="Times New Roman" w:hAnsi="Times New Roman" w:cs="Times New Roman"/>
          <w:sz w:val="24"/>
          <w:szCs w:val="24"/>
        </w:rPr>
        <w:t>)</w:t>
      </w:r>
    </w:p>
    <w:p w14:paraId="079258D4" w14:textId="77777777" w:rsidR="008C7D38" w:rsidRPr="003C5E97" w:rsidRDefault="008C7D38" w:rsidP="00735757">
      <w:pPr>
        <w:spacing w:after="0" w:line="240" w:lineRule="auto"/>
        <w:rPr>
          <w:rFonts w:ascii="Times New Roman" w:hAnsi="Times New Roman" w:cs="Times New Roman"/>
          <w:b/>
          <w:sz w:val="24"/>
          <w:szCs w:val="24"/>
        </w:rPr>
      </w:pPr>
    </w:p>
    <w:p w14:paraId="3801B274" w14:textId="380336B0" w:rsidR="008747F0" w:rsidRPr="00B04D66" w:rsidRDefault="0087057B" w:rsidP="00B04D66">
      <w:pPr>
        <w:spacing w:after="0" w:line="240" w:lineRule="auto"/>
        <w:rPr>
          <w:rFonts w:ascii="Times New Roman" w:hAnsi="Times New Roman" w:cs="Times New Roman"/>
          <w:b/>
          <w:sz w:val="24"/>
          <w:szCs w:val="24"/>
        </w:rPr>
      </w:pPr>
      <w:r w:rsidRPr="003C5E97">
        <w:rPr>
          <w:rFonts w:ascii="Times New Roman" w:hAnsi="Times New Roman" w:cs="Times New Roman"/>
          <w:b/>
          <w:sz w:val="24"/>
          <w:szCs w:val="24"/>
        </w:rPr>
        <w:t>Project Budget</w:t>
      </w:r>
      <w:r w:rsidR="008A259B" w:rsidRPr="003C5E97">
        <w:rPr>
          <w:rFonts w:ascii="Times New Roman" w:hAnsi="Times New Roman" w:cs="Times New Roman"/>
          <w:b/>
          <w:sz w:val="24"/>
          <w:szCs w:val="24"/>
        </w:rPr>
        <w:t xml:space="preserve"> </w:t>
      </w:r>
      <w:r w:rsidR="006C7902" w:rsidRPr="003C5E97">
        <w:rPr>
          <w:rFonts w:ascii="Times New Roman" w:hAnsi="Times New Roman" w:cs="Times New Roman"/>
          <w:b/>
          <w:sz w:val="24"/>
          <w:szCs w:val="24"/>
        </w:rPr>
        <w:t>Narrative</w:t>
      </w:r>
      <w:r w:rsidR="008747F0" w:rsidRPr="003C5E97">
        <w:rPr>
          <w:rFonts w:ascii="Times New Roman" w:hAnsi="Times New Roman" w:cs="Times New Roman"/>
          <w:b/>
          <w:sz w:val="24"/>
          <w:szCs w:val="24"/>
        </w:rPr>
        <w:t xml:space="preserve"> [</w:t>
      </w:r>
      <w:r w:rsidR="00B04D66">
        <w:rPr>
          <w:rFonts w:ascii="Times New Roman" w:hAnsi="Times New Roman" w:cs="Times New Roman"/>
          <w:b/>
          <w:sz w:val="24"/>
          <w:szCs w:val="24"/>
        </w:rPr>
        <w:t>1 page</w:t>
      </w:r>
      <w:r w:rsidR="008747F0" w:rsidRPr="003C5E97">
        <w:rPr>
          <w:rFonts w:ascii="Times New Roman" w:hAnsi="Times New Roman" w:cs="Times New Roman"/>
          <w:b/>
          <w:sz w:val="24"/>
          <w:szCs w:val="24"/>
        </w:rPr>
        <w:t>]</w:t>
      </w:r>
    </w:p>
    <w:p w14:paraId="3427EFDF" w14:textId="3EE7936B" w:rsidR="006C7902" w:rsidRPr="003C5E97" w:rsidRDefault="006C7902" w:rsidP="006C7902">
      <w:pPr>
        <w:pStyle w:val="ListParagraph"/>
        <w:numPr>
          <w:ilvl w:val="0"/>
          <w:numId w:val="10"/>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Explain how the line items of fund allocation will be used to fulfill the respective aims of the study</w:t>
      </w:r>
      <w:r w:rsidR="00E930AB">
        <w:rPr>
          <w:rFonts w:ascii="Times New Roman" w:hAnsi="Times New Roman" w:cs="Times New Roman"/>
          <w:sz w:val="24"/>
          <w:szCs w:val="24"/>
        </w:rPr>
        <w:t>.</w:t>
      </w:r>
    </w:p>
    <w:p w14:paraId="6E55D574" w14:textId="019D6DFD" w:rsidR="00B04D66" w:rsidRPr="00B04D66" w:rsidRDefault="008747F0" w:rsidP="00B04D66">
      <w:pPr>
        <w:pStyle w:val="ListParagraph"/>
        <w:numPr>
          <w:ilvl w:val="0"/>
          <w:numId w:val="10"/>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Tell us how organizational supports will be used to wrap-around the funding allocation for particular categorical expenses</w:t>
      </w:r>
      <w:r w:rsidR="00E930AB">
        <w:rPr>
          <w:rFonts w:ascii="Times New Roman" w:hAnsi="Times New Roman" w:cs="Times New Roman"/>
          <w:sz w:val="24"/>
          <w:szCs w:val="24"/>
        </w:rPr>
        <w:t xml:space="preserve"> (indirect costs cannot be funded via the grant).</w:t>
      </w:r>
    </w:p>
    <w:p w14:paraId="17860785" w14:textId="77777777" w:rsidR="008C7D38" w:rsidRPr="003C5E97" w:rsidRDefault="008C7D38" w:rsidP="00735757">
      <w:pPr>
        <w:spacing w:after="0" w:line="240" w:lineRule="auto"/>
        <w:rPr>
          <w:rFonts w:ascii="Times New Roman" w:hAnsi="Times New Roman" w:cs="Times New Roman"/>
          <w:b/>
          <w:sz w:val="24"/>
          <w:szCs w:val="24"/>
        </w:rPr>
      </w:pPr>
    </w:p>
    <w:p w14:paraId="0BDB2C59" w14:textId="4C711765" w:rsidR="0087057B" w:rsidRPr="003C5E97" w:rsidRDefault="0087057B" w:rsidP="00735757">
      <w:pPr>
        <w:spacing w:after="0" w:line="240" w:lineRule="auto"/>
        <w:rPr>
          <w:rFonts w:ascii="Times New Roman" w:hAnsi="Times New Roman" w:cs="Times New Roman"/>
          <w:b/>
          <w:sz w:val="24"/>
          <w:szCs w:val="24"/>
        </w:rPr>
      </w:pPr>
      <w:r w:rsidRPr="003C5E97">
        <w:rPr>
          <w:rFonts w:ascii="Times New Roman" w:hAnsi="Times New Roman" w:cs="Times New Roman"/>
          <w:b/>
          <w:sz w:val="24"/>
          <w:szCs w:val="24"/>
        </w:rPr>
        <w:t>Milestones and Deadlines</w:t>
      </w:r>
      <w:r w:rsidR="00B04D66">
        <w:rPr>
          <w:rFonts w:ascii="Times New Roman" w:hAnsi="Times New Roman" w:cs="Times New Roman"/>
          <w:b/>
          <w:sz w:val="24"/>
          <w:szCs w:val="24"/>
        </w:rPr>
        <w:t xml:space="preserve"> [1 page</w:t>
      </w:r>
      <w:r w:rsidR="008747F0" w:rsidRPr="003C5E97">
        <w:rPr>
          <w:rFonts w:ascii="Times New Roman" w:hAnsi="Times New Roman" w:cs="Times New Roman"/>
          <w:b/>
          <w:sz w:val="24"/>
          <w:szCs w:val="24"/>
        </w:rPr>
        <w:t>]</w:t>
      </w:r>
    </w:p>
    <w:p w14:paraId="7240FA31" w14:textId="6864B924" w:rsidR="0087057B" w:rsidRPr="003C5E97" w:rsidRDefault="006B6C2A" w:rsidP="006B6C2A">
      <w:pPr>
        <w:pStyle w:val="ListParagraph"/>
        <w:numPr>
          <w:ilvl w:val="0"/>
          <w:numId w:val="12"/>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Produce a high level</w:t>
      </w:r>
      <w:r w:rsidR="000A3CB5">
        <w:rPr>
          <w:rFonts w:ascii="Times New Roman" w:hAnsi="Times New Roman" w:cs="Times New Roman"/>
          <w:sz w:val="24"/>
          <w:szCs w:val="24"/>
        </w:rPr>
        <w:t xml:space="preserve"> work plan across time (12, 18, </w:t>
      </w:r>
      <w:r w:rsidR="00E930AB">
        <w:rPr>
          <w:rFonts w:ascii="Times New Roman" w:hAnsi="Times New Roman" w:cs="Times New Roman"/>
          <w:sz w:val="24"/>
          <w:szCs w:val="24"/>
        </w:rPr>
        <w:t xml:space="preserve">or </w:t>
      </w:r>
      <w:r w:rsidR="00B04D66">
        <w:rPr>
          <w:rFonts w:ascii="Times New Roman" w:hAnsi="Times New Roman" w:cs="Times New Roman"/>
          <w:sz w:val="24"/>
          <w:szCs w:val="24"/>
        </w:rPr>
        <w:t>2</w:t>
      </w:r>
      <w:r w:rsidR="000A3CB5">
        <w:rPr>
          <w:rFonts w:ascii="Times New Roman" w:hAnsi="Times New Roman" w:cs="Times New Roman"/>
          <w:sz w:val="24"/>
          <w:szCs w:val="24"/>
        </w:rPr>
        <w:t>4</w:t>
      </w:r>
      <w:r w:rsidR="00B04D66">
        <w:rPr>
          <w:rFonts w:ascii="Times New Roman" w:hAnsi="Times New Roman" w:cs="Times New Roman"/>
          <w:sz w:val="24"/>
          <w:szCs w:val="24"/>
        </w:rPr>
        <w:t xml:space="preserve"> </w:t>
      </w:r>
      <w:r w:rsidR="000A3CB5">
        <w:rPr>
          <w:rFonts w:ascii="Times New Roman" w:hAnsi="Times New Roman" w:cs="Times New Roman"/>
          <w:sz w:val="24"/>
          <w:szCs w:val="24"/>
        </w:rPr>
        <w:t>month</w:t>
      </w:r>
      <w:r w:rsidR="00E930AB">
        <w:rPr>
          <w:rFonts w:ascii="Times New Roman" w:hAnsi="Times New Roman" w:cs="Times New Roman"/>
          <w:sz w:val="24"/>
          <w:szCs w:val="24"/>
        </w:rPr>
        <w:t>s from</w:t>
      </w:r>
      <w:r w:rsidR="00B04D66">
        <w:rPr>
          <w:rFonts w:ascii="Times New Roman" w:hAnsi="Times New Roman" w:cs="Times New Roman"/>
          <w:sz w:val="24"/>
          <w:szCs w:val="24"/>
        </w:rPr>
        <w:t xml:space="preserve"> the</w:t>
      </w:r>
      <w:r w:rsidR="00E930AB">
        <w:rPr>
          <w:rFonts w:ascii="Times New Roman" w:hAnsi="Times New Roman" w:cs="Times New Roman"/>
          <w:sz w:val="24"/>
          <w:szCs w:val="24"/>
        </w:rPr>
        <w:t xml:space="preserve"> award date</w:t>
      </w:r>
      <w:r w:rsidRPr="003C5E97">
        <w:rPr>
          <w:rFonts w:ascii="Times New Roman" w:hAnsi="Times New Roman" w:cs="Times New Roman"/>
          <w:sz w:val="24"/>
          <w:szCs w:val="24"/>
        </w:rPr>
        <w:t>)</w:t>
      </w:r>
    </w:p>
    <w:p w14:paraId="41CB1BEB" w14:textId="77777777" w:rsidR="006B6C2A" w:rsidRPr="003C5E97" w:rsidRDefault="006B6C2A" w:rsidP="006B6C2A">
      <w:pPr>
        <w:pStyle w:val="ListParagraph"/>
        <w:numPr>
          <w:ilvl w:val="0"/>
          <w:numId w:val="12"/>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 xml:space="preserve">List </w:t>
      </w:r>
      <w:r w:rsidRPr="005E6AFD">
        <w:rPr>
          <w:rFonts w:ascii="Times New Roman" w:hAnsi="Times New Roman" w:cs="Times New Roman"/>
          <w:b/>
          <w:sz w:val="24"/>
          <w:szCs w:val="24"/>
        </w:rPr>
        <w:t>key</w:t>
      </w:r>
      <w:r w:rsidRPr="003C5E97">
        <w:rPr>
          <w:rFonts w:ascii="Times New Roman" w:hAnsi="Times New Roman" w:cs="Times New Roman"/>
          <w:sz w:val="24"/>
          <w:szCs w:val="24"/>
        </w:rPr>
        <w:t xml:space="preserve"> milestone activities and their associated anticipated dates</w:t>
      </w:r>
    </w:p>
    <w:p w14:paraId="27FAD26D" w14:textId="77777777" w:rsidR="006B6C2A" w:rsidRPr="003C5E97" w:rsidRDefault="006B6C2A" w:rsidP="006B6C2A">
      <w:pPr>
        <w:pStyle w:val="ListParagraph"/>
        <w:numPr>
          <w:ilvl w:val="0"/>
          <w:numId w:val="12"/>
        </w:numPr>
        <w:spacing w:after="0" w:line="240" w:lineRule="auto"/>
        <w:rPr>
          <w:rFonts w:ascii="Times New Roman" w:hAnsi="Times New Roman" w:cs="Times New Roman"/>
          <w:sz w:val="24"/>
          <w:szCs w:val="24"/>
        </w:rPr>
      </w:pPr>
      <w:r w:rsidRPr="003C5E97">
        <w:rPr>
          <w:rFonts w:ascii="Times New Roman" w:hAnsi="Times New Roman" w:cs="Times New Roman"/>
          <w:sz w:val="24"/>
          <w:szCs w:val="24"/>
        </w:rPr>
        <w:t>Highlight critical activities of dependency for the successful completion of the study</w:t>
      </w:r>
    </w:p>
    <w:p w14:paraId="23D71C8E" w14:textId="77777777" w:rsidR="00B04D66" w:rsidRDefault="00B04D66" w:rsidP="00735757">
      <w:pPr>
        <w:spacing w:after="0" w:line="240" w:lineRule="auto"/>
        <w:rPr>
          <w:rFonts w:ascii="Times New Roman" w:hAnsi="Times New Roman" w:cs="Times New Roman"/>
          <w:b/>
          <w:sz w:val="24"/>
          <w:szCs w:val="24"/>
        </w:rPr>
      </w:pPr>
    </w:p>
    <w:p w14:paraId="05045965" w14:textId="77777777" w:rsidR="008A259B" w:rsidRPr="003C5E97" w:rsidRDefault="008A259B" w:rsidP="00735757">
      <w:pPr>
        <w:spacing w:after="0" w:line="240" w:lineRule="auto"/>
        <w:rPr>
          <w:rFonts w:ascii="Times New Roman" w:hAnsi="Times New Roman" w:cs="Times New Roman"/>
          <w:b/>
          <w:sz w:val="24"/>
          <w:szCs w:val="24"/>
        </w:rPr>
      </w:pPr>
      <w:r w:rsidRPr="003C5E97">
        <w:rPr>
          <w:rFonts w:ascii="Times New Roman" w:hAnsi="Times New Roman" w:cs="Times New Roman"/>
          <w:b/>
          <w:sz w:val="24"/>
          <w:szCs w:val="24"/>
        </w:rPr>
        <w:t xml:space="preserve">Attachments: </w:t>
      </w:r>
    </w:p>
    <w:p w14:paraId="12E62759" w14:textId="77777777" w:rsidR="008A259B" w:rsidRPr="003C5E97" w:rsidRDefault="008A259B" w:rsidP="006B6C2A">
      <w:pPr>
        <w:pStyle w:val="ListParagraph"/>
        <w:numPr>
          <w:ilvl w:val="0"/>
          <w:numId w:val="1"/>
        </w:numPr>
        <w:spacing w:after="0" w:line="240" w:lineRule="auto"/>
        <w:ind w:left="1080"/>
        <w:rPr>
          <w:rFonts w:ascii="Times New Roman" w:hAnsi="Times New Roman" w:cs="Times New Roman"/>
          <w:sz w:val="24"/>
          <w:szCs w:val="24"/>
        </w:rPr>
      </w:pPr>
      <w:r w:rsidRPr="003C5E97">
        <w:rPr>
          <w:rFonts w:ascii="Times New Roman" w:hAnsi="Times New Roman" w:cs="Times New Roman"/>
          <w:sz w:val="24"/>
          <w:szCs w:val="24"/>
        </w:rPr>
        <w:t>Organization Chart</w:t>
      </w:r>
    </w:p>
    <w:p w14:paraId="228048E4" w14:textId="08437332" w:rsidR="008A259B" w:rsidRPr="003C5E97" w:rsidRDefault="00AD00C3" w:rsidP="006B6C2A">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biosketch</w:t>
      </w:r>
      <w:proofErr w:type="spellEnd"/>
      <w:r w:rsidR="008A259B" w:rsidRPr="003C5E97">
        <w:rPr>
          <w:rFonts w:ascii="Times New Roman" w:hAnsi="Times New Roman" w:cs="Times New Roman"/>
          <w:sz w:val="24"/>
          <w:szCs w:val="24"/>
        </w:rPr>
        <w:t xml:space="preserve"> for Principal Investigator and </w:t>
      </w:r>
      <w:r>
        <w:rPr>
          <w:rFonts w:ascii="Times New Roman" w:hAnsi="Times New Roman" w:cs="Times New Roman"/>
          <w:sz w:val="24"/>
          <w:szCs w:val="24"/>
        </w:rPr>
        <w:t>each key member of the study team</w:t>
      </w:r>
    </w:p>
    <w:p w14:paraId="2E791837" w14:textId="77777777" w:rsidR="008A259B" w:rsidRDefault="008A259B" w:rsidP="006B6C2A">
      <w:pPr>
        <w:pStyle w:val="ListParagraph"/>
        <w:numPr>
          <w:ilvl w:val="0"/>
          <w:numId w:val="1"/>
        </w:numPr>
        <w:spacing w:after="0" w:line="240" w:lineRule="auto"/>
        <w:ind w:left="1080"/>
        <w:rPr>
          <w:rFonts w:ascii="Times New Roman" w:hAnsi="Times New Roman" w:cs="Times New Roman"/>
          <w:sz w:val="24"/>
          <w:szCs w:val="24"/>
        </w:rPr>
      </w:pPr>
      <w:r w:rsidRPr="003C5E97">
        <w:rPr>
          <w:rFonts w:ascii="Times New Roman" w:hAnsi="Times New Roman" w:cs="Times New Roman"/>
          <w:sz w:val="24"/>
          <w:szCs w:val="24"/>
        </w:rPr>
        <w:lastRenderedPageBreak/>
        <w:t xml:space="preserve">Project Budget </w:t>
      </w:r>
      <w:r w:rsidR="008747F0" w:rsidRPr="003C5E97">
        <w:rPr>
          <w:rFonts w:ascii="Times New Roman" w:hAnsi="Times New Roman" w:cs="Times New Roman"/>
          <w:sz w:val="24"/>
          <w:szCs w:val="24"/>
        </w:rPr>
        <w:t xml:space="preserve">[excel </w:t>
      </w:r>
      <w:r w:rsidRPr="003C5E97">
        <w:rPr>
          <w:rFonts w:ascii="Times New Roman" w:hAnsi="Times New Roman" w:cs="Times New Roman"/>
          <w:sz w:val="24"/>
          <w:szCs w:val="24"/>
        </w:rPr>
        <w:t>spreadsheet</w:t>
      </w:r>
      <w:r w:rsidR="008747F0" w:rsidRPr="003C5E97">
        <w:rPr>
          <w:rFonts w:ascii="Times New Roman" w:hAnsi="Times New Roman" w:cs="Times New Roman"/>
          <w:sz w:val="24"/>
          <w:szCs w:val="24"/>
        </w:rPr>
        <w:t>]</w:t>
      </w:r>
      <w:r w:rsidRPr="003C5E97">
        <w:rPr>
          <w:rFonts w:ascii="Times New Roman" w:hAnsi="Times New Roman" w:cs="Times New Roman"/>
          <w:sz w:val="24"/>
          <w:szCs w:val="24"/>
        </w:rPr>
        <w:t xml:space="preserve"> </w:t>
      </w:r>
    </w:p>
    <w:p w14:paraId="76A2B119" w14:textId="5C130BA8" w:rsidR="00AC4251" w:rsidRPr="00AD00C3" w:rsidRDefault="002E6D09" w:rsidP="00AD00C3">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Letter of commitment from any study partner on whom the proposed study is dependent</w:t>
      </w:r>
    </w:p>
    <w:sectPr w:rsidR="00AC4251" w:rsidRPr="00AD00C3" w:rsidSect="00735757">
      <w:headerReference w:type="even" r:id="rId8"/>
      <w:headerReference w:type="default" r:id="rId9"/>
      <w:footerReference w:type="default" r:id="rId10"/>
      <w:headerReference w:type="first" r:id="rId11"/>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09F7" w14:textId="77777777" w:rsidR="00AD51D8" w:rsidRDefault="00AD51D8" w:rsidP="006B6C2A">
      <w:pPr>
        <w:spacing w:after="0" w:line="240" w:lineRule="auto"/>
      </w:pPr>
      <w:r>
        <w:separator/>
      </w:r>
    </w:p>
  </w:endnote>
  <w:endnote w:type="continuationSeparator" w:id="0">
    <w:p w14:paraId="0DADB4B0" w14:textId="77777777" w:rsidR="00AD51D8" w:rsidRDefault="00AD51D8" w:rsidP="006B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641409033"/>
      <w:docPartObj>
        <w:docPartGallery w:val="Page Numbers (Bottom of Page)"/>
        <w:docPartUnique/>
      </w:docPartObj>
    </w:sdtPr>
    <w:sdtEndPr>
      <w:rPr>
        <w:noProof/>
      </w:rPr>
    </w:sdtEndPr>
    <w:sdtContent>
      <w:p w14:paraId="06B24D65" w14:textId="6C922463" w:rsidR="00FE2E66" w:rsidRPr="00FE2E66" w:rsidRDefault="00FE2E66">
        <w:pPr>
          <w:pStyle w:val="Footer"/>
          <w:jc w:val="right"/>
          <w:rPr>
            <w:rFonts w:ascii="Times New Roman" w:hAnsi="Times New Roman" w:cs="Times New Roman"/>
            <w:sz w:val="16"/>
            <w:szCs w:val="16"/>
          </w:rPr>
        </w:pPr>
        <w:r w:rsidRPr="00FE2E66">
          <w:rPr>
            <w:rFonts w:ascii="Times New Roman" w:hAnsi="Times New Roman" w:cs="Times New Roman"/>
            <w:sz w:val="16"/>
            <w:szCs w:val="16"/>
          </w:rPr>
          <w:fldChar w:fldCharType="begin"/>
        </w:r>
        <w:r w:rsidRPr="00FE2E66">
          <w:rPr>
            <w:rFonts w:ascii="Times New Roman" w:hAnsi="Times New Roman" w:cs="Times New Roman"/>
            <w:sz w:val="16"/>
            <w:szCs w:val="16"/>
          </w:rPr>
          <w:instrText xml:space="preserve"> PAGE   \* MERGEFORMAT </w:instrText>
        </w:r>
        <w:r w:rsidRPr="00FE2E66">
          <w:rPr>
            <w:rFonts w:ascii="Times New Roman" w:hAnsi="Times New Roman" w:cs="Times New Roman"/>
            <w:sz w:val="16"/>
            <w:szCs w:val="16"/>
          </w:rPr>
          <w:fldChar w:fldCharType="separate"/>
        </w:r>
        <w:r w:rsidR="00F47CBC">
          <w:rPr>
            <w:rFonts w:ascii="Times New Roman" w:hAnsi="Times New Roman" w:cs="Times New Roman"/>
            <w:noProof/>
            <w:sz w:val="16"/>
            <w:szCs w:val="16"/>
          </w:rPr>
          <w:t>1</w:t>
        </w:r>
        <w:r w:rsidRPr="00FE2E66">
          <w:rPr>
            <w:rFonts w:ascii="Times New Roman" w:hAnsi="Times New Roman" w:cs="Times New Roman"/>
            <w:noProof/>
            <w:sz w:val="16"/>
            <w:szCs w:val="16"/>
          </w:rPr>
          <w:fldChar w:fldCharType="end"/>
        </w:r>
      </w:p>
    </w:sdtContent>
  </w:sdt>
  <w:p w14:paraId="16BA2CB3" w14:textId="77777777" w:rsidR="00FE2E66" w:rsidRDefault="00FE2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BBA3" w14:textId="77777777" w:rsidR="00AD51D8" w:rsidRDefault="00AD51D8" w:rsidP="006B6C2A">
      <w:pPr>
        <w:spacing w:after="0" w:line="240" w:lineRule="auto"/>
      </w:pPr>
      <w:r>
        <w:separator/>
      </w:r>
    </w:p>
  </w:footnote>
  <w:footnote w:type="continuationSeparator" w:id="0">
    <w:p w14:paraId="43C1E5EE" w14:textId="77777777" w:rsidR="00AD51D8" w:rsidRDefault="00AD51D8" w:rsidP="006B6C2A">
      <w:pPr>
        <w:spacing w:after="0" w:line="240" w:lineRule="auto"/>
      </w:pPr>
      <w:r>
        <w:continuationSeparator/>
      </w:r>
    </w:p>
  </w:footnote>
  <w:footnote w:id="1">
    <w:p w14:paraId="0E3B6C2C" w14:textId="404B8E73" w:rsidR="001C40D2" w:rsidRPr="004D3FBA" w:rsidRDefault="001C40D2" w:rsidP="001C40D2">
      <w:pPr>
        <w:spacing w:after="0" w:line="240" w:lineRule="auto"/>
        <w:contextualSpacing/>
        <w:rPr>
          <w:rFonts w:ascii="Garamond" w:eastAsia="MS PGothic" w:hAnsi="Garamond" w:cs="Times New Roman"/>
          <w:color w:val="000000"/>
          <w:sz w:val="24"/>
          <w:szCs w:val="24"/>
        </w:rPr>
      </w:pPr>
      <w:r>
        <w:rPr>
          <w:rStyle w:val="FootnoteReference"/>
        </w:rPr>
        <w:footnoteRef/>
      </w:r>
      <w:r>
        <w:t xml:space="preserve"> </w:t>
      </w:r>
      <w:r w:rsidRPr="00D00F7F">
        <w:rPr>
          <w:rFonts w:ascii="Garamond" w:eastAsia="MS PGothic" w:hAnsi="Garamond" w:cs="Times New Roman"/>
          <w:color w:val="000000"/>
          <w:sz w:val="20"/>
          <w:szCs w:val="20"/>
        </w:rPr>
        <w:t>The gaps in health literacy research</w:t>
      </w:r>
      <w:r>
        <w:rPr>
          <w:rFonts w:ascii="Garamond" w:eastAsia="MS PGothic" w:hAnsi="Garamond" w:cs="Times New Roman"/>
          <w:color w:val="000000"/>
          <w:sz w:val="20"/>
          <w:szCs w:val="20"/>
        </w:rPr>
        <w:t xml:space="preserve"> described in this </w:t>
      </w:r>
      <w:r w:rsidRPr="00D00F7F">
        <w:rPr>
          <w:rFonts w:ascii="Garamond" w:eastAsia="MS PGothic" w:hAnsi="Garamond" w:cs="Times New Roman"/>
          <w:color w:val="000000"/>
          <w:sz w:val="20"/>
          <w:szCs w:val="20"/>
        </w:rPr>
        <w:t>section of the RFP are examples and not intended as an exhaustive list of all studies for consideration.</w:t>
      </w:r>
    </w:p>
    <w:p w14:paraId="5C6DC707" w14:textId="19482D2B" w:rsidR="001C40D2" w:rsidRDefault="001C40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5331" w14:textId="4F4CC57D" w:rsidR="006B6C2A" w:rsidRDefault="006B6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9E8C" w14:textId="4F4128A5" w:rsidR="006B6C2A" w:rsidRDefault="006B6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4C7" w14:textId="7C9A877D" w:rsidR="006B6C2A" w:rsidRDefault="006B6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A8"/>
    <w:multiLevelType w:val="hybridMultilevel"/>
    <w:tmpl w:val="C7081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A24EE"/>
    <w:multiLevelType w:val="multilevel"/>
    <w:tmpl w:val="DD28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731E"/>
    <w:multiLevelType w:val="hybridMultilevel"/>
    <w:tmpl w:val="193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37B7"/>
    <w:multiLevelType w:val="hybridMultilevel"/>
    <w:tmpl w:val="5C18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10766"/>
    <w:multiLevelType w:val="hybridMultilevel"/>
    <w:tmpl w:val="FEE89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45BFF"/>
    <w:multiLevelType w:val="hybridMultilevel"/>
    <w:tmpl w:val="260C0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D300B7"/>
    <w:multiLevelType w:val="multilevel"/>
    <w:tmpl w:val="225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10C1C"/>
    <w:multiLevelType w:val="hybridMultilevel"/>
    <w:tmpl w:val="99107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6337FD"/>
    <w:multiLevelType w:val="hybridMultilevel"/>
    <w:tmpl w:val="30C4270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31C47095"/>
    <w:multiLevelType w:val="hybridMultilevel"/>
    <w:tmpl w:val="A28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35989"/>
    <w:multiLevelType w:val="hybridMultilevel"/>
    <w:tmpl w:val="613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5486"/>
    <w:multiLevelType w:val="hybridMultilevel"/>
    <w:tmpl w:val="D90AFC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6842A5F"/>
    <w:multiLevelType w:val="hybridMultilevel"/>
    <w:tmpl w:val="BFB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B1BCE"/>
    <w:multiLevelType w:val="hybridMultilevel"/>
    <w:tmpl w:val="BB4E3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724D6D"/>
    <w:multiLevelType w:val="hybridMultilevel"/>
    <w:tmpl w:val="04BC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F6404"/>
    <w:multiLevelType w:val="hybridMultilevel"/>
    <w:tmpl w:val="684A5588"/>
    <w:lvl w:ilvl="0" w:tplc="04090001">
      <w:start w:val="1"/>
      <w:numFmt w:val="bullet"/>
      <w:lvlText w:val=""/>
      <w:lvlJc w:val="left"/>
      <w:pPr>
        <w:tabs>
          <w:tab w:val="num" w:pos="720"/>
        </w:tabs>
        <w:ind w:left="720" w:hanging="360"/>
      </w:pPr>
      <w:rPr>
        <w:rFonts w:ascii="Symbol" w:hAnsi="Symbol" w:hint="default"/>
      </w:rPr>
    </w:lvl>
    <w:lvl w:ilvl="1" w:tplc="33BAECF2">
      <w:start w:val="2562"/>
      <w:numFmt w:val="bullet"/>
      <w:lvlText w:val=""/>
      <w:lvlJc w:val="left"/>
      <w:pPr>
        <w:tabs>
          <w:tab w:val="num" w:pos="1440"/>
        </w:tabs>
        <w:ind w:left="1440" w:hanging="360"/>
      </w:pPr>
      <w:rPr>
        <w:rFonts w:ascii="Wingdings" w:hAnsi="Wingdings" w:hint="default"/>
      </w:rPr>
    </w:lvl>
    <w:lvl w:ilvl="2" w:tplc="8BC0CDE0">
      <w:start w:val="1"/>
      <w:numFmt w:val="bullet"/>
      <w:lvlText w:val=""/>
      <w:lvlJc w:val="left"/>
      <w:pPr>
        <w:tabs>
          <w:tab w:val="num" w:pos="2160"/>
        </w:tabs>
        <w:ind w:left="2160" w:hanging="360"/>
      </w:pPr>
      <w:rPr>
        <w:rFonts w:ascii="Wingdings" w:hAnsi="Wingdings" w:hint="default"/>
      </w:rPr>
    </w:lvl>
    <w:lvl w:ilvl="3" w:tplc="A404AE12">
      <w:start w:val="1"/>
      <w:numFmt w:val="bullet"/>
      <w:lvlText w:val=""/>
      <w:lvlJc w:val="left"/>
      <w:pPr>
        <w:tabs>
          <w:tab w:val="num" w:pos="2880"/>
        </w:tabs>
        <w:ind w:left="2880" w:hanging="360"/>
      </w:pPr>
      <w:rPr>
        <w:rFonts w:ascii="Wingdings" w:hAnsi="Wingdings" w:hint="default"/>
      </w:rPr>
    </w:lvl>
    <w:lvl w:ilvl="4" w:tplc="8A707898">
      <w:start w:val="1"/>
      <w:numFmt w:val="bullet"/>
      <w:lvlText w:val=""/>
      <w:lvlJc w:val="left"/>
      <w:pPr>
        <w:tabs>
          <w:tab w:val="num" w:pos="3600"/>
        </w:tabs>
        <w:ind w:left="3600" w:hanging="360"/>
      </w:pPr>
      <w:rPr>
        <w:rFonts w:ascii="Wingdings" w:hAnsi="Wingdings" w:hint="default"/>
      </w:rPr>
    </w:lvl>
    <w:lvl w:ilvl="5" w:tplc="BA144028">
      <w:start w:val="1"/>
      <w:numFmt w:val="bullet"/>
      <w:lvlText w:val=""/>
      <w:lvlJc w:val="left"/>
      <w:pPr>
        <w:tabs>
          <w:tab w:val="num" w:pos="4320"/>
        </w:tabs>
        <w:ind w:left="4320" w:hanging="360"/>
      </w:pPr>
      <w:rPr>
        <w:rFonts w:ascii="Wingdings" w:hAnsi="Wingdings" w:hint="default"/>
      </w:rPr>
    </w:lvl>
    <w:lvl w:ilvl="6" w:tplc="BE7AEB10">
      <w:start w:val="1"/>
      <w:numFmt w:val="bullet"/>
      <w:lvlText w:val=""/>
      <w:lvlJc w:val="left"/>
      <w:pPr>
        <w:tabs>
          <w:tab w:val="num" w:pos="5040"/>
        </w:tabs>
        <w:ind w:left="5040" w:hanging="360"/>
      </w:pPr>
      <w:rPr>
        <w:rFonts w:ascii="Wingdings" w:hAnsi="Wingdings" w:hint="default"/>
      </w:rPr>
    </w:lvl>
    <w:lvl w:ilvl="7" w:tplc="869EE564">
      <w:start w:val="1"/>
      <w:numFmt w:val="bullet"/>
      <w:lvlText w:val=""/>
      <w:lvlJc w:val="left"/>
      <w:pPr>
        <w:tabs>
          <w:tab w:val="num" w:pos="5760"/>
        </w:tabs>
        <w:ind w:left="5760" w:hanging="360"/>
      </w:pPr>
      <w:rPr>
        <w:rFonts w:ascii="Wingdings" w:hAnsi="Wingdings" w:hint="default"/>
      </w:rPr>
    </w:lvl>
    <w:lvl w:ilvl="8" w:tplc="F1887EE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93315"/>
    <w:multiLevelType w:val="hybridMultilevel"/>
    <w:tmpl w:val="F670C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15"/>
  </w:num>
  <w:num w:numId="5">
    <w:abstractNumId w:val="8"/>
  </w:num>
  <w:num w:numId="6">
    <w:abstractNumId w:val="6"/>
  </w:num>
  <w:num w:numId="7">
    <w:abstractNumId w:val="14"/>
  </w:num>
  <w:num w:numId="8">
    <w:abstractNumId w:val="12"/>
  </w:num>
  <w:num w:numId="9">
    <w:abstractNumId w:val="13"/>
  </w:num>
  <w:num w:numId="10">
    <w:abstractNumId w:val="16"/>
  </w:num>
  <w:num w:numId="11">
    <w:abstractNumId w:val="5"/>
  </w:num>
  <w:num w:numId="12">
    <w:abstractNumId w:val="7"/>
  </w:num>
  <w:num w:numId="13">
    <w:abstractNumId w:val="11"/>
  </w:num>
  <w:num w:numId="14">
    <w:abstractNumId w:val="10"/>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CC"/>
    <w:rsid w:val="0001430C"/>
    <w:rsid w:val="00042C4D"/>
    <w:rsid w:val="00057DD5"/>
    <w:rsid w:val="00081EDB"/>
    <w:rsid w:val="000A1EA0"/>
    <w:rsid w:val="000A3CB5"/>
    <w:rsid w:val="000B0C4D"/>
    <w:rsid w:val="000C2306"/>
    <w:rsid w:val="000C5612"/>
    <w:rsid w:val="000F7DA1"/>
    <w:rsid w:val="00100E8A"/>
    <w:rsid w:val="00127891"/>
    <w:rsid w:val="0014531B"/>
    <w:rsid w:val="00167936"/>
    <w:rsid w:val="001A46CC"/>
    <w:rsid w:val="001C40D2"/>
    <w:rsid w:val="001D6D37"/>
    <w:rsid w:val="00242E8E"/>
    <w:rsid w:val="00251A05"/>
    <w:rsid w:val="00252C1E"/>
    <w:rsid w:val="00263DAE"/>
    <w:rsid w:val="00284FDA"/>
    <w:rsid w:val="00286532"/>
    <w:rsid w:val="0028750C"/>
    <w:rsid w:val="002B26C0"/>
    <w:rsid w:val="002B2E0F"/>
    <w:rsid w:val="002B5D75"/>
    <w:rsid w:val="002C58EF"/>
    <w:rsid w:val="002E6D09"/>
    <w:rsid w:val="002F6F36"/>
    <w:rsid w:val="00312AEF"/>
    <w:rsid w:val="00337A94"/>
    <w:rsid w:val="003477AD"/>
    <w:rsid w:val="00354F34"/>
    <w:rsid w:val="00375236"/>
    <w:rsid w:val="003761BF"/>
    <w:rsid w:val="00395B7A"/>
    <w:rsid w:val="003A2A13"/>
    <w:rsid w:val="003A3351"/>
    <w:rsid w:val="003B0BC3"/>
    <w:rsid w:val="003B2B50"/>
    <w:rsid w:val="003C2BD8"/>
    <w:rsid w:val="003C5E97"/>
    <w:rsid w:val="003D52E5"/>
    <w:rsid w:val="003D6F16"/>
    <w:rsid w:val="003E79EC"/>
    <w:rsid w:val="00402E4B"/>
    <w:rsid w:val="00457E82"/>
    <w:rsid w:val="00466560"/>
    <w:rsid w:val="004B3C73"/>
    <w:rsid w:val="004D3FBA"/>
    <w:rsid w:val="004E3BE5"/>
    <w:rsid w:val="004E49E8"/>
    <w:rsid w:val="0050415A"/>
    <w:rsid w:val="00512DBA"/>
    <w:rsid w:val="005261B2"/>
    <w:rsid w:val="005318DF"/>
    <w:rsid w:val="00552D15"/>
    <w:rsid w:val="00577FA3"/>
    <w:rsid w:val="005864E8"/>
    <w:rsid w:val="0059029B"/>
    <w:rsid w:val="005C5210"/>
    <w:rsid w:val="005E0118"/>
    <w:rsid w:val="005E6AFD"/>
    <w:rsid w:val="005E6D5E"/>
    <w:rsid w:val="005F3F2E"/>
    <w:rsid w:val="005F534B"/>
    <w:rsid w:val="00601C63"/>
    <w:rsid w:val="0060368C"/>
    <w:rsid w:val="00603B20"/>
    <w:rsid w:val="00614024"/>
    <w:rsid w:val="00615541"/>
    <w:rsid w:val="006168F2"/>
    <w:rsid w:val="00652400"/>
    <w:rsid w:val="0065349A"/>
    <w:rsid w:val="006724E4"/>
    <w:rsid w:val="006B6C2A"/>
    <w:rsid w:val="006C7902"/>
    <w:rsid w:val="006D7A7B"/>
    <w:rsid w:val="006F407F"/>
    <w:rsid w:val="00735757"/>
    <w:rsid w:val="00756180"/>
    <w:rsid w:val="007736D9"/>
    <w:rsid w:val="00783EA4"/>
    <w:rsid w:val="00786756"/>
    <w:rsid w:val="007C5B00"/>
    <w:rsid w:val="007F6038"/>
    <w:rsid w:val="008032D8"/>
    <w:rsid w:val="00837836"/>
    <w:rsid w:val="0087057B"/>
    <w:rsid w:val="008747F0"/>
    <w:rsid w:val="0088241C"/>
    <w:rsid w:val="0089049B"/>
    <w:rsid w:val="008A259B"/>
    <w:rsid w:val="008A53D9"/>
    <w:rsid w:val="008B5F72"/>
    <w:rsid w:val="008B61D4"/>
    <w:rsid w:val="008C7D38"/>
    <w:rsid w:val="008D07F2"/>
    <w:rsid w:val="008F167D"/>
    <w:rsid w:val="00905439"/>
    <w:rsid w:val="0091644E"/>
    <w:rsid w:val="0092485D"/>
    <w:rsid w:val="00964EA6"/>
    <w:rsid w:val="009804C5"/>
    <w:rsid w:val="009E4679"/>
    <w:rsid w:val="00A12117"/>
    <w:rsid w:val="00A17BFF"/>
    <w:rsid w:val="00A264E9"/>
    <w:rsid w:val="00A3171B"/>
    <w:rsid w:val="00A32FC4"/>
    <w:rsid w:val="00A37B59"/>
    <w:rsid w:val="00A47D41"/>
    <w:rsid w:val="00A63195"/>
    <w:rsid w:val="00A65DC9"/>
    <w:rsid w:val="00A9383E"/>
    <w:rsid w:val="00AC4251"/>
    <w:rsid w:val="00AC69EC"/>
    <w:rsid w:val="00AD00C3"/>
    <w:rsid w:val="00AD25A4"/>
    <w:rsid w:val="00AD51D8"/>
    <w:rsid w:val="00AD558A"/>
    <w:rsid w:val="00B04D66"/>
    <w:rsid w:val="00B320C0"/>
    <w:rsid w:val="00B742B2"/>
    <w:rsid w:val="00B82048"/>
    <w:rsid w:val="00BA11C1"/>
    <w:rsid w:val="00BC589B"/>
    <w:rsid w:val="00BE693D"/>
    <w:rsid w:val="00BF2E8B"/>
    <w:rsid w:val="00C14C4F"/>
    <w:rsid w:val="00C26258"/>
    <w:rsid w:val="00C30B27"/>
    <w:rsid w:val="00C60662"/>
    <w:rsid w:val="00C72CF4"/>
    <w:rsid w:val="00C758A5"/>
    <w:rsid w:val="00C956EE"/>
    <w:rsid w:val="00CA027A"/>
    <w:rsid w:val="00CA2708"/>
    <w:rsid w:val="00CB64C0"/>
    <w:rsid w:val="00CF726E"/>
    <w:rsid w:val="00CF776F"/>
    <w:rsid w:val="00D00F7F"/>
    <w:rsid w:val="00D059DF"/>
    <w:rsid w:val="00D87695"/>
    <w:rsid w:val="00D93E91"/>
    <w:rsid w:val="00DA73EB"/>
    <w:rsid w:val="00DD6CB2"/>
    <w:rsid w:val="00DE6266"/>
    <w:rsid w:val="00E05644"/>
    <w:rsid w:val="00E12F9C"/>
    <w:rsid w:val="00E21508"/>
    <w:rsid w:val="00E27128"/>
    <w:rsid w:val="00E33CF6"/>
    <w:rsid w:val="00E604AC"/>
    <w:rsid w:val="00E930AB"/>
    <w:rsid w:val="00ED4EE5"/>
    <w:rsid w:val="00F429F7"/>
    <w:rsid w:val="00F47CBC"/>
    <w:rsid w:val="00F60F6D"/>
    <w:rsid w:val="00F85DC7"/>
    <w:rsid w:val="00FB4E16"/>
    <w:rsid w:val="00FC3427"/>
    <w:rsid w:val="00FD49E7"/>
    <w:rsid w:val="00FE2E66"/>
    <w:rsid w:val="00FF42B0"/>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5859"/>
  <w15:docId w15:val="{CDAF7C1B-741D-4F3B-AAB9-68EA72D4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9B"/>
    <w:pPr>
      <w:ind w:left="720"/>
      <w:contextualSpacing/>
    </w:pPr>
  </w:style>
  <w:style w:type="character" w:styleId="Hyperlink">
    <w:name w:val="Hyperlink"/>
    <w:basedOn w:val="DefaultParagraphFont"/>
    <w:uiPriority w:val="99"/>
    <w:unhideWhenUsed/>
    <w:rsid w:val="006F407F"/>
    <w:rPr>
      <w:color w:val="0000FF" w:themeColor="hyperlink"/>
      <w:u w:val="single"/>
    </w:rPr>
  </w:style>
  <w:style w:type="paragraph" w:styleId="Header">
    <w:name w:val="header"/>
    <w:basedOn w:val="Normal"/>
    <w:link w:val="HeaderChar"/>
    <w:uiPriority w:val="99"/>
    <w:unhideWhenUsed/>
    <w:rsid w:val="006B6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2A"/>
  </w:style>
  <w:style w:type="paragraph" w:styleId="Footer">
    <w:name w:val="footer"/>
    <w:basedOn w:val="Normal"/>
    <w:link w:val="FooterChar"/>
    <w:uiPriority w:val="99"/>
    <w:unhideWhenUsed/>
    <w:rsid w:val="006B6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2A"/>
  </w:style>
  <w:style w:type="paragraph" w:styleId="BalloonText">
    <w:name w:val="Balloon Text"/>
    <w:basedOn w:val="Normal"/>
    <w:link w:val="BalloonTextChar"/>
    <w:uiPriority w:val="99"/>
    <w:semiHidden/>
    <w:unhideWhenUsed/>
    <w:rsid w:val="00E0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44"/>
    <w:rPr>
      <w:rFonts w:ascii="Segoe UI" w:hAnsi="Segoe UI" w:cs="Segoe UI"/>
      <w:sz w:val="18"/>
      <w:szCs w:val="18"/>
    </w:rPr>
  </w:style>
  <w:style w:type="character" w:styleId="CommentReference">
    <w:name w:val="annotation reference"/>
    <w:basedOn w:val="DefaultParagraphFont"/>
    <w:uiPriority w:val="99"/>
    <w:semiHidden/>
    <w:unhideWhenUsed/>
    <w:rsid w:val="003D52E5"/>
    <w:rPr>
      <w:sz w:val="16"/>
      <w:szCs w:val="16"/>
    </w:rPr>
  </w:style>
  <w:style w:type="paragraph" w:styleId="CommentText">
    <w:name w:val="annotation text"/>
    <w:basedOn w:val="Normal"/>
    <w:link w:val="CommentTextChar"/>
    <w:uiPriority w:val="99"/>
    <w:semiHidden/>
    <w:unhideWhenUsed/>
    <w:rsid w:val="003D52E5"/>
    <w:pPr>
      <w:spacing w:line="240" w:lineRule="auto"/>
    </w:pPr>
    <w:rPr>
      <w:sz w:val="20"/>
      <w:szCs w:val="20"/>
    </w:rPr>
  </w:style>
  <w:style w:type="character" w:customStyle="1" w:styleId="CommentTextChar">
    <w:name w:val="Comment Text Char"/>
    <w:basedOn w:val="DefaultParagraphFont"/>
    <w:link w:val="CommentText"/>
    <w:uiPriority w:val="99"/>
    <w:semiHidden/>
    <w:rsid w:val="003D52E5"/>
    <w:rPr>
      <w:sz w:val="20"/>
      <w:szCs w:val="20"/>
    </w:rPr>
  </w:style>
  <w:style w:type="paragraph" w:styleId="CommentSubject">
    <w:name w:val="annotation subject"/>
    <w:basedOn w:val="CommentText"/>
    <w:next w:val="CommentText"/>
    <w:link w:val="CommentSubjectChar"/>
    <w:uiPriority w:val="99"/>
    <w:semiHidden/>
    <w:unhideWhenUsed/>
    <w:rsid w:val="003D52E5"/>
    <w:rPr>
      <w:b/>
      <w:bCs/>
    </w:rPr>
  </w:style>
  <w:style w:type="character" w:customStyle="1" w:styleId="CommentSubjectChar">
    <w:name w:val="Comment Subject Char"/>
    <w:basedOn w:val="CommentTextChar"/>
    <w:link w:val="CommentSubject"/>
    <w:uiPriority w:val="99"/>
    <w:semiHidden/>
    <w:rsid w:val="003D52E5"/>
    <w:rPr>
      <w:b/>
      <w:bCs/>
      <w:sz w:val="20"/>
      <w:szCs w:val="20"/>
    </w:rPr>
  </w:style>
  <w:style w:type="paragraph" w:styleId="FootnoteText">
    <w:name w:val="footnote text"/>
    <w:basedOn w:val="Normal"/>
    <w:link w:val="FootnoteTextChar"/>
    <w:uiPriority w:val="99"/>
    <w:semiHidden/>
    <w:unhideWhenUsed/>
    <w:rsid w:val="00D00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F7F"/>
    <w:rPr>
      <w:sz w:val="20"/>
      <w:szCs w:val="20"/>
    </w:rPr>
  </w:style>
  <w:style w:type="character" w:styleId="FootnoteReference">
    <w:name w:val="footnote reference"/>
    <w:basedOn w:val="DefaultParagraphFont"/>
    <w:uiPriority w:val="99"/>
    <w:semiHidden/>
    <w:unhideWhenUsed/>
    <w:rsid w:val="00D00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1702">
      <w:bodyDiv w:val="1"/>
      <w:marLeft w:val="0"/>
      <w:marRight w:val="0"/>
      <w:marTop w:val="0"/>
      <w:marBottom w:val="0"/>
      <w:divBdr>
        <w:top w:val="none" w:sz="0" w:space="0" w:color="auto"/>
        <w:left w:val="none" w:sz="0" w:space="0" w:color="auto"/>
        <w:bottom w:val="none" w:sz="0" w:space="0" w:color="auto"/>
        <w:right w:val="none" w:sz="0" w:space="0" w:color="auto"/>
      </w:divBdr>
      <w:divsChild>
        <w:div w:id="38550800">
          <w:marLeft w:val="0"/>
          <w:marRight w:val="0"/>
          <w:marTop w:val="0"/>
          <w:marBottom w:val="0"/>
          <w:divBdr>
            <w:top w:val="none" w:sz="0" w:space="0" w:color="auto"/>
            <w:left w:val="none" w:sz="0" w:space="0" w:color="auto"/>
            <w:bottom w:val="none" w:sz="0" w:space="0" w:color="auto"/>
            <w:right w:val="none" w:sz="0" w:space="0" w:color="auto"/>
          </w:divBdr>
          <w:divsChild>
            <w:div w:id="1982034378">
              <w:marLeft w:val="0"/>
              <w:marRight w:val="0"/>
              <w:marTop w:val="180"/>
              <w:marBottom w:val="180"/>
              <w:divBdr>
                <w:top w:val="none" w:sz="0" w:space="0" w:color="auto"/>
                <w:left w:val="none" w:sz="0" w:space="0" w:color="auto"/>
                <w:bottom w:val="none" w:sz="0" w:space="0" w:color="auto"/>
                <w:right w:val="none" w:sz="0" w:space="0" w:color="auto"/>
              </w:divBdr>
            </w:div>
          </w:divsChild>
        </w:div>
        <w:div w:id="1017777384">
          <w:marLeft w:val="0"/>
          <w:marRight w:val="0"/>
          <w:marTop w:val="0"/>
          <w:marBottom w:val="0"/>
          <w:divBdr>
            <w:top w:val="none" w:sz="0" w:space="0" w:color="auto"/>
            <w:left w:val="none" w:sz="0" w:space="0" w:color="auto"/>
            <w:bottom w:val="none" w:sz="0" w:space="0" w:color="auto"/>
            <w:right w:val="none" w:sz="0" w:space="0" w:color="auto"/>
          </w:divBdr>
          <w:divsChild>
            <w:div w:id="1684279425">
              <w:marLeft w:val="0"/>
              <w:marRight w:val="0"/>
              <w:marTop w:val="0"/>
              <w:marBottom w:val="0"/>
              <w:divBdr>
                <w:top w:val="none" w:sz="0" w:space="0" w:color="auto"/>
                <w:left w:val="none" w:sz="0" w:space="0" w:color="auto"/>
                <w:bottom w:val="none" w:sz="0" w:space="0" w:color="auto"/>
                <w:right w:val="none" w:sz="0" w:space="0" w:color="auto"/>
              </w:divBdr>
              <w:divsChild>
                <w:div w:id="222645599">
                  <w:marLeft w:val="0"/>
                  <w:marRight w:val="0"/>
                  <w:marTop w:val="0"/>
                  <w:marBottom w:val="0"/>
                  <w:divBdr>
                    <w:top w:val="none" w:sz="0" w:space="0" w:color="auto"/>
                    <w:left w:val="none" w:sz="0" w:space="0" w:color="auto"/>
                    <w:bottom w:val="none" w:sz="0" w:space="0" w:color="auto"/>
                    <w:right w:val="none" w:sz="0" w:space="0" w:color="auto"/>
                  </w:divBdr>
                  <w:divsChild>
                    <w:div w:id="1029140638">
                      <w:marLeft w:val="0"/>
                      <w:marRight w:val="0"/>
                      <w:marTop w:val="0"/>
                      <w:marBottom w:val="0"/>
                      <w:divBdr>
                        <w:top w:val="none" w:sz="0" w:space="0" w:color="auto"/>
                        <w:left w:val="none" w:sz="0" w:space="0" w:color="auto"/>
                        <w:bottom w:val="none" w:sz="0" w:space="0" w:color="auto"/>
                        <w:right w:val="none" w:sz="0" w:space="0" w:color="auto"/>
                      </w:divBdr>
                      <w:divsChild>
                        <w:div w:id="1679624020">
                          <w:marLeft w:val="0"/>
                          <w:marRight w:val="0"/>
                          <w:marTop w:val="0"/>
                          <w:marBottom w:val="0"/>
                          <w:divBdr>
                            <w:top w:val="none" w:sz="0" w:space="0" w:color="auto"/>
                            <w:left w:val="none" w:sz="0" w:space="0" w:color="auto"/>
                            <w:bottom w:val="none" w:sz="0" w:space="0" w:color="auto"/>
                            <w:right w:val="none" w:sz="0" w:space="0" w:color="auto"/>
                          </w:divBdr>
                          <w:divsChild>
                            <w:div w:id="9430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32808">
      <w:bodyDiv w:val="1"/>
      <w:marLeft w:val="0"/>
      <w:marRight w:val="0"/>
      <w:marTop w:val="0"/>
      <w:marBottom w:val="0"/>
      <w:divBdr>
        <w:top w:val="none" w:sz="0" w:space="0" w:color="auto"/>
        <w:left w:val="none" w:sz="0" w:space="0" w:color="auto"/>
        <w:bottom w:val="none" w:sz="0" w:space="0" w:color="auto"/>
        <w:right w:val="none" w:sz="0" w:space="0" w:color="auto"/>
      </w:divBdr>
      <w:divsChild>
        <w:div w:id="399182492">
          <w:marLeft w:val="0"/>
          <w:marRight w:val="0"/>
          <w:marTop w:val="0"/>
          <w:marBottom w:val="0"/>
          <w:divBdr>
            <w:top w:val="none" w:sz="0" w:space="0" w:color="auto"/>
            <w:left w:val="none" w:sz="0" w:space="0" w:color="auto"/>
            <w:bottom w:val="none" w:sz="0" w:space="0" w:color="auto"/>
            <w:right w:val="none" w:sz="0" w:space="0" w:color="auto"/>
          </w:divBdr>
        </w:div>
        <w:div w:id="178127040">
          <w:marLeft w:val="0"/>
          <w:marRight w:val="0"/>
          <w:marTop w:val="0"/>
          <w:marBottom w:val="0"/>
          <w:divBdr>
            <w:top w:val="none" w:sz="0" w:space="0" w:color="auto"/>
            <w:left w:val="none" w:sz="0" w:space="0" w:color="auto"/>
            <w:bottom w:val="none" w:sz="0" w:space="0" w:color="auto"/>
            <w:right w:val="none" w:sz="0" w:space="0" w:color="auto"/>
          </w:divBdr>
          <w:divsChild>
            <w:div w:id="1494102307">
              <w:marLeft w:val="0"/>
              <w:marRight w:val="0"/>
              <w:marTop w:val="0"/>
              <w:marBottom w:val="0"/>
              <w:divBdr>
                <w:top w:val="none" w:sz="0" w:space="0" w:color="auto"/>
                <w:left w:val="none" w:sz="0" w:space="0" w:color="auto"/>
                <w:bottom w:val="none" w:sz="0" w:space="0" w:color="auto"/>
                <w:right w:val="none" w:sz="0" w:space="0" w:color="auto"/>
              </w:divBdr>
            </w:div>
            <w:div w:id="318507546">
              <w:marLeft w:val="0"/>
              <w:marRight w:val="0"/>
              <w:marTop w:val="0"/>
              <w:marBottom w:val="0"/>
              <w:divBdr>
                <w:top w:val="none" w:sz="0" w:space="0" w:color="auto"/>
                <w:left w:val="none" w:sz="0" w:space="0" w:color="auto"/>
                <w:bottom w:val="none" w:sz="0" w:space="0" w:color="auto"/>
                <w:right w:val="none" w:sz="0" w:space="0" w:color="auto"/>
              </w:divBdr>
            </w:div>
            <w:div w:id="527791469">
              <w:marLeft w:val="0"/>
              <w:marRight w:val="0"/>
              <w:marTop w:val="0"/>
              <w:marBottom w:val="0"/>
              <w:divBdr>
                <w:top w:val="none" w:sz="0" w:space="0" w:color="auto"/>
                <w:left w:val="none" w:sz="0" w:space="0" w:color="auto"/>
                <w:bottom w:val="none" w:sz="0" w:space="0" w:color="auto"/>
                <w:right w:val="none" w:sz="0" w:space="0" w:color="auto"/>
              </w:divBdr>
            </w:div>
            <w:div w:id="333993953">
              <w:marLeft w:val="0"/>
              <w:marRight w:val="0"/>
              <w:marTop w:val="0"/>
              <w:marBottom w:val="0"/>
              <w:divBdr>
                <w:top w:val="none" w:sz="0" w:space="0" w:color="auto"/>
                <w:left w:val="none" w:sz="0" w:space="0" w:color="auto"/>
                <w:bottom w:val="none" w:sz="0" w:space="0" w:color="auto"/>
                <w:right w:val="none" w:sz="0" w:space="0" w:color="auto"/>
              </w:divBdr>
            </w:div>
            <w:div w:id="16614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1853">
      <w:bodyDiv w:val="1"/>
      <w:marLeft w:val="0"/>
      <w:marRight w:val="0"/>
      <w:marTop w:val="0"/>
      <w:marBottom w:val="0"/>
      <w:divBdr>
        <w:top w:val="none" w:sz="0" w:space="0" w:color="auto"/>
        <w:left w:val="none" w:sz="0" w:space="0" w:color="auto"/>
        <w:bottom w:val="none" w:sz="0" w:space="0" w:color="auto"/>
        <w:right w:val="none" w:sz="0" w:space="0" w:color="auto"/>
      </w:divBdr>
      <w:divsChild>
        <w:div w:id="1929265427">
          <w:marLeft w:val="0"/>
          <w:marRight w:val="0"/>
          <w:marTop w:val="0"/>
          <w:marBottom w:val="180"/>
          <w:divBdr>
            <w:top w:val="none" w:sz="0" w:space="0" w:color="auto"/>
            <w:left w:val="none" w:sz="0" w:space="0" w:color="auto"/>
            <w:bottom w:val="none" w:sz="0" w:space="0" w:color="auto"/>
            <w:right w:val="none" w:sz="0" w:space="0" w:color="auto"/>
          </w:divBdr>
        </w:div>
        <w:div w:id="159339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88A3-7EB5-4EF8-A020-B97DF122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Brett Wangman</cp:lastModifiedBy>
  <cp:revision>2</cp:revision>
  <cp:lastPrinted>2021-10-05T22:59:00Z</cp:lastPrinted>
  <dcterms:created xsi:type="dcterms:W3CDTF">2021-12-14T17:15:00Z</dcterms:created>
  <dcterms:modified xsi:type="dcterms:W3CDTF">2021-12-14T17:15:00Z</dcterms:modified>
</cp:coreProperties>
</file>